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B4" w:rsidRPr="00C00006" w:rsidRDefault="005515B4" w:rsidP="00C00006">
      <w:pPr>
        <w:jc w:val="center"/>
        <w:rPr>
          <w:rFonts w:eastAsia="Yu Gothic Light"/>
          <w:b/>
          <w:sz w:val="22"/>
          <w:szCs w:val="22"/>
        </w:rPr>
      </w:pPr>
    </w:p>
    <w:p w:rsidR="005515B4" w:rsidRPr="00C00006" w:rsidRDefault="005515B4" w:rsidP="00C00006">
      <w:pPr>
        <w:jc w:val="center"/>
        <w:rPr>
          <w:rFonts w:eastAsia="Yu Gothic Light"/>
          <w:b/>
          <w:sz w:val="22"/>
          <w:szCs w:val="22"/>
        </w:rPr>
      </w:pPr>
    </w:p>
    <w:p w:rsidR="005515B4" w:rsidRPr="00C00006" w:rsidRDefault="005515B4" w:rsidP="00C00006">
      <w:pPr>
        <w:jc w:val="center"/>
        <w:rPr>
          <w:rFonts w:eastAsia="Yu Gothic Light"/>
          <w:b/>
          <w:sz w:val="22"/>
          <w:szCs w:val="22"/>
        </w:rPr>
      </w:pPr>
    </w:p>
    <w:p w:rsidR="005515B4" w:rsidRPr="00C00006" w:rsidRDefault="005515B4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MALTA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KAMRA TAD-DEPUTATI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  <w:lang w:val="en-GB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KUMITATI PERMANENTI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</w:rPr>
        <w:t>GĦALL-KUNSIDERAZZJONI TA' ABBOZZI TA' LIĠI</w:t>
      </w:r>
      <w:r w:rsidRPr="00C00006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(</w:t>
      </w:r>
      <w:r w:rsidRPr="00C00006">
        <w:rPr>
          <w:rFonts w:eastAsia="Yu Gothic Light"/>
          <w:b/>
          <w:i/>
          <w:sz w:val="22"/>
          <w:szCs w:val="22"/>
        </w:rPr>
        <w:t>Rapport Uffiċjali</w:t>
      </w:r>
      <w:r w:rsidRPr="00C00006">
        <w:rPr>
          <w:rFonts w:eastAsia="Yu Gothic Light"/>
          <w:b/>
          <w:i/>
          <w:sz w:val="22"/>
          <w:szCs w:val="22"/>
          <w:lang w:val="mt-MT"/>
        </w:rPr>
        <w:t xml:space="preserve"> u Rivedut</w:t>
      </w:r>
      <w:r w:rsidRPr="00C00006">
        <w:rPr>
          <w:rFonts w:eastAsia="Yu Gothic Light"/>
          <w:b/>
          <w:sz w:val="22"/>
          <w:szCs w:val="22"/>
        </w:rPr>
        <w:t>)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  <w:lang w:val="mt-MT"/>
        </w:rPr>
        <w:t>IT-TNAX</w:t>
      </w:r>
      <w:r w:rsidRPr="00C00006">
        <w:rPr>
          <w:rFonts w:eastAsia="Yu Gothic Light"/>
          <w:b/>
          <w:sz w:val="22"/>
          <w:szCs w:val="22"/>
        </w:rPr>
        <w:t>-IL PARLAMENT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</w:rPr>
        <w:t xml:space="preserve">LAQGĦA NRU </w:t>
      </w:r>
      <w:r w:rsidR="00C00006">
        <w:rPr>
          <w:rFonts w:eastAsia="Yu Gothic Light"/>
          <w:b/>
          <w:sz w:val="22"/>
          <w:szCs w:val="22"/>
          <w:lang w:val="mt-MT"/>
        </w:rPr>
        <w:t>13</w:t>
      </w: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  <w:lang w:val="mt-MT"/>
        </w:rPr>
        <w:t>It-Tnejn</w:t>
      </w:r>
      <w:r w:rsidRPr="00C00006">
        <w:rPr>
          <w:rFonts w:eastAsia="Yu Gothic Light"/>
          <w:b/>
          <w:sz w:val="22"/>
          <w:szCs w:val="22"/>
        </w:rPr>
        <w:t xml:space="preserve">, </w:t>
      </w:r>
      <w:r w:rsidR="00C00006">
        <w:rPr>
          <w:rFonts w:eastAsia="Yu Gothic Light"/>
          <w:b/>
          <w:sz w:val="22"/>
          <w:szCs w:val="22"/>
          <w:lang w:val="mt-MT"/>
        </w:rPr>
        <w:t>6</w:t>
      </w:r>
      <w:r w:rsidRPr="00C00006">
        <w:rPr>
          <w:rFonts w:eastAsia="Yu Gothic Light"/>
          <w:b/>
          <w:sz w:val="22"/>
          <w:szCs w:val="22"/>
        </w:rPr>
        <w:t xml:space="preserve"> ta' </w:t>
      </w:r>
      <w:r w:rsidR="00C00006">
        <w:rPr>
          <w:rFonts w:eastAsia="Yu Gothic Light"/>
          <w:b/>
          <w:sz w:val="22"/>
          <w:szCs w:val="22"/>
          <w:lang w:val="mt-MT"/>
        </w:rPr>
        <w:t>Marzu</w:t>
      </w:r>
      <w:r w:rsidRPr="00C00006">
        <w:rPr>
          <w:rFonts w:eastAsia="Yu Gothic Light"/>
          <w:b/>
          <w:sz w:val="22"/>
          <w:szCs w:val="22"/>
        </w:rPr>
        <w:t>, 20</w:t>
      </w:r>
      <w:r w:rsidRPr="00C00006">
        <w:rPr>
          <w:rFonts w:eastAsia="Yu Gothic Light"/>
          <w:b/>
          <w:sz w:val="22"/>
          <w:szCs w:val="22"/>
          <w:lang w:val="mt-MT"/>
        </w:rPr>
        <w:t>17</w:t>
      </w: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Stampat fl-Uffiċċju tal-Iskrivan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Kamra tad-Deputati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Malta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6840AC" w:rsidRPr="00C00006" w:rsidRDefault="006840AC" w:rsidP="00C00006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6840AC" w:rsidRPr="00C00006" w:rsidRDefault="006840AC" w:rsidP="00C00006">
      <w:pPr>
        <w:pStyle w:val="Heading4"/>
        <w:spacing w:before="0" w:after="0"/>
        <w:jc w:val="center"/>
        <w:rPr>
          <w:rFonts w:eastAsia="Yu Gothic Light"/>
          <w:sz w:val="22"/>
          <w:szCs w:val="22"/>
          <w:lang w:val="mt-MT"/>
        </w:rPr>
      </w:pPr>
      <w:r w:rsidRPr="00C00006">
        <w:rPr>
          <w:rFonts w:eastAsia="Yu Gothic Light"/>
          <w:sz w:val="22"/>
          <w:szCs w:val="22"/>
        </w:rPr>
        <w:t xml:space="preserve">Prezz </w:t>
      </w:r>
      <w:r w:rsidRPr="00C00006">
        <w:rPr>
          <w:rFonts w:eastAsia="Yu Gothic Light"/>
          <w:sz w:val="22"/>
          <w:szCs w:val="22"/>
          <w:lang w:val="mt-MT"/>
        </w:rPr>
        <w:t>€2.50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br w:type="page"/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  <w:lang w:val="mt-MT"/>
        </w:rPr>
        <w:t>IT-TNAX</w:t>
      </w:r>
      <w:r w:rsidRPr="00C00006">
        <w:rPr>
          <w:rFonts w:eastAsia="Yu Gothic Light"/>
          <w:b/>
          <w:sz w:val="22"/>
          <w:szCs w:val="22"/>
        </w:rPr>
        <w:t>-IL PARLAMENT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KUMITAT PERMANENTI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</w:rPr>
        <w:t>GĦALL- KONSIDERAZZJONI TA' ABBOZZI TA' LIĠI</w:t>
      </w:r>
      <w:r w:rsidRPr="00C00006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</w:rPr>
        <w:t xml:space="preserve">LAQGĦA NRU </w:t>
      </w:r>
      <w:r w:rsidR="00C00006">
        <w:rPr>
          <w:rFonts w:eastAsia="Yu Gothic Light"/>
          <w:b/>
          <w:sz w:val="22"/>
          <w:szCs w:val="22"/>
          <w:lang w:val="mt-MT"/>
        </w:rPr>
        <w:t>13</w:t>
      </w: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00006">
        <w:rPr>
          <w:rFonts w:eastAsia="Yu Gothic Light"/>
          <w:b/>
          <w:sz w:val="22"/>
          <w:szCs w:val="22"/>
          <w:lang w:val="mt-MT"/>
        </w:rPr>
        <w:t>It-Tnejn</w:t>
      </w:r>
      <w:r w:rsidRPr="00C00006">
        <w:rPr>
          <w:rFonts w:eastAsia="Yu Gothic Light"/>
          <w:b/>
          <w:sz w:val="22"/>
          <w:szCs w:val="22"/>
        </w:rPr>
        <w:t xml:space="preserve">, </w:t>
      </w:r>
      <w:r w:rsidR="00C00006">
        <w:rPr>
          <w:rFonts w:eastAsia="Yu Gothic Light"/>
          <w:b/>
          <w:sz w:val="22"/>
          <w:szCs w:val="22"/>
          <w:lang w:val="mt-MT"/>
        </w:rPr>
        <w:t>6</w:t>
      </w:r>
      <w:r w:rsidRPr="00C00006">
        <w:rPr>
          <w:rFonts w:eastAsia="Yu Gothic Light"/>
          <w:b/>
          <w:sz w:val="22"/>
          <w:szCs w:val="22"/>
        </w:rPr>
        <w:t xml:space="preserve"> ta' </w:t>
      </w:r>
      <w:r w:rsidR="00C00006">
        <w:rPr>
          <w:rFonts w:eastAsia="Yu Gothic Light"/>
          <w:b/>
          <w:sz w:val="22"/>
          <w:szCs w:val="22"/>
          <w:lang w:val="mt-MT"/>
        </w:rPr>
        <w:t>Marzu</w:t>
      </w:r>
      <w:r w:rsidRPr="00C00006">
        <w:rPr>
          <w:rFonts w:eastAsia="Yu Gothic Light"/>
          <w:b/>
          <w:sz w:val="22"/>
          <w:szCs w:val="22"/>
        </w:rPr>
        <w:t>, 20</w:t>
      </w:r>
      <w:r w:rsidRPr="00C00006">
        <w:rPr>
          <w:rFonts w:eastAsia="Yu Gothic Light"/>
          <w:b/>
          <w:sz w:val="22"/>
          <w:szCs w:val="22"/>
          <w:lang w:val="mt-MT"/>
        </w:rPr>
        <w:t>17</w:t>
      </w: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Heading1"/>
        <w:spacing w:before="0" w:after="0"/>
        <w:rPr>
          <w:rFonts w:ascii="Times New Roman" w:eastAsia="Yu Gothic Light" w:hAnsi="Times New Roman" w:cs="Times New Roman"/>
          <w:bCs w:val="0"/>
          <w:kern w:val="0"/>
          <w:sz w:val="22"/>
          <w:szCs w:val="22"/>
          <w:lang w:val="en-GB"/>
        </w:rPr>
      </w:pPr>
    </w:p>
    <w:p w:rsidR="006840AC" w:rsidRPr="00C00006" w:rsidRDefault="006840AC" w:rsidP="00C00006">
      <w:pPr>
        <w:rPr>
          <w:rFonts w:eastAsia="Yu Gothic Light"/>
          <w:b/>
          <w:sz w:val="22"/>
          <w:szCs w:val="22"/>
          <w:lang w:val="en-GB"/>
        </w:rPr>
      </w:pPr>
    </w:p>
    <w:p w:rsidR="006840AC" w:rsidRPr="00C00006" w:rsidRDefault="006840AC" w:rsidP="00C00006">
      <w:pPr>
        <w:rPr>
          <w:rFonts w:eastAsia="Yu Gothic Light"/>
          <w:b/>
          <w:sz w:val="22"/>
          <w:szCs w:val="22"/>
          <w:lang w:val="en-GB"/>
        </w:rPr>
      </w:pPr>
    </w:p>
    <w:p w:rsidR="006840AC" w:rsidRPr="00C00006" w:rsidRDefault="006840AC" w:rsidP="00C0000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 xml:space="preserve">Il-Kumitat iltaqa' fil-Parlament, </w:t>
      </w:r>
      <w:r w:rsidRPr="00C00006">
        <w:rPr>
          <w:rFonts w:eastAsia="Yu Gothic Light"/>
          <w:b/>
          <w:sz w:val="22"/>
          <w:szCs w:val="22"/>
          <w:lang w:val="mt-MT"/>
        </w:rPr>
        <w:t>fis</w:t>
      </w:r>
      <w:r w:rsidRPr="00C00006">
        <w:rPr>
          <w:rFonts w:eastAsia="Yu Gothic Light"/>
          <w:b/>
          <w:sz w:val="22"/>
          <w:szCs w:val="22"/>
        </w:rPr>
        <w:t>-</w:t>
      </w:r>
      <w:r w:rsidRPr="00C00006">
        <w:rPr>
          <w:rFonts w:eastAsia="Yu Gothic Light"/>
          <w:b/>
          <w:sz w:val="22"/>
          <w:szCs w:val="22"/>
          <w:lang w:val="mt-MT"/>
        </w:rPr>
        <w:t>6</w:t>
      </w:r>
      <w:r w:rsidRPr="00C00006">
        <w:rPr>
          <w:rFonts w:eastAsia="Yu Gothic Light"/>
          <w:b/>
          <w:sz w:val="22"/>
          <w:szCs w:val="22"/>
        </w:rPr>
        <w:t>.</w:t>
      </w:r>
      <w:r w:rsidR="00C00006">
        <w:rPr>
          <w:rFonts w:eastAsia="Yu Gothic Light"/>
          <w:b/>
          <w:sz w:val="22"/>
          <w:szCs w:val="22"/>
          <w:lang w:val="mt-MT"/>
        </w:rPr>
        <w:t>18</w:t>
      </w:r>
      <w:r w:rsidRPr="00C00006">
        <w:rPr>
          <w:rFonts w:eastAsia="Yu Gothic Light"/>
          <w:b/>
          <w:sz w:val="22"/>
          <w:szCs w:val="22"/>
        </w:rPr>
        <w:t xml:space="preserve"> p.m.</w:t>
      </w: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</w:p>
    <w:p w:rsidR="006840AC" w:rsidRPr="00C00006" w:rsidRDefault="006840AC" w:rsidP="00C0000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6840AC" w:rsidRPr="00C00006" w:rsidRDefault="006840AC" w:rsidP="00C0000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6840AC" w:rsidRPr="00C00006" w:rsidRDefault="006840AC" w:rsidP="00C0000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6840AC" w:rsidRPr="00C00006" w:rsidRDefault="006840AC" w:rsidP="00C00006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6840AC" w:rsidRPr="00C00006" w:rsidRDefault="006840AC" w:rsidP="00C00006">
      <w:pPr>
        <w:jc w:val="center"/>
        <w:rPr>
          <w:rFonts w:eastAsia="Yu Gothic Light"/>
          <w:b/>
          <w:sz w:val="22"/>
          <w:szCs w:val="22"/>
        </w:rPr>
      </w:pPr>
      <w:r w:rsidRPr="00C00006">
        <w:rPr>
          <w:rFonts w:eastAsia="Yu Gothic Light"/>
          <w:b/>
          <w:sz w:val="22"/>
          <w:szCs w:val="22"/>
        </w:rPr>
        <w:t>Talba</w:t>
      </w:r>
    </w:p>
    <w:p w:rsidR="006840AC" w:rsidRPr="00C00006" w:rsidRDefault="006840AC" w:rsidP="00C00006">
      <w:pPr>
        <w:jc w:val="center"/>
        <w:rPr>
          <w:rFonts w:eastAsia="Yu Gothic Light"/>
          <w:sz w:val="22"/>
          <w:szCs w:val="22"/>
          <w:lang w:val="mt-MT"/>
        </w:rPr>
        <w:sectPr w:rsidR="006840AC" w:rsidRPr="00C00006" w:rsidSect="005B36F8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288"/>
          <w:docGrid w:linePitch="360"/>
        </w:sectPr>
      </w:pPr>
    </w:p>
    <w:p w:rsidR="00C00006" w:rsidRPr="00C00006" w:rsidRDefault="00C00006" w:rsidP="00C00006">
      <w:pPr>
        <w:jc w:val="center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lastRenderedPageBreak/>
        <w:t>M</w:t>
      </w:r>
      <w:bookmarkStart w:id="0" w:name="_GoBack"/>
      <w:bookmarkEnd w:id="0"/>
      <w:r w:rsidRPr="00C00006">
        <w:rPr>
          <w:rFonts w:eastAsia="Calibri"/>
          <w:b/>
          <w:sz w:val="22"/>
          <w:szCs w:val="22"/>
          <w:lang w:val="mt-MT"/>
        </w:rPr>
        <w:t>INUTI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Il-Minuti tal-Laqgħa Nru 12 li saret fl-1 ta’ Frar, 2017 ġew konfermati.</w:t>
      </w:r>
      <w:r w:rsidRPr="00C00006">
        <w:rPr>
          <w:rFonts w:eastAsia="Calibri"/>
          <w:sz w:val="22"/>
          <w:szCs w:val="22"/>
          <w:lang w:val="mt-MT"/>
        </w:rPr>
        <w:t xml:space="preserve">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Default="00C00006" w:rsidP="00C00006">
      <w:pPr>
        <w:jc w:val="center"/>
        <w:rPr>
          <w:rFonts w:eastAsia="Calibri"/>
          <w:b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 xml:space="preserve">ABBOZZ TA’ LIĠI BIEX JEMENDA </w:t>
      </w:r>
    </w:p>
    <w:p w:rsidR="00C00006" w:rsidRPr="00C00006" w:rsidRDefault="00C00006" w:rsidP="00C00006">
      <w:pPr>
        <w:jc w:val="center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L-ATT DWAR L-INTERPRETAZZJONI</w:t>
      </w:r>
    </w:p>
    <w:p w:rsidR="00C00006" w:rsidRPr="00C00006" w:rsidRDefault="00C00006" w:rsidP="00C00006">
      <w:pPr>
        <w:jc w:val="center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center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i/>
          <w:sz w:val="22"/>
          <w:szCs w:val="22"/>
          <w:lang w:val="mt-MT"/>
        </w:rPr>
        <w:t>INTERPRETATION (AMENDMENT) BILL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>
        <w:rPr>
          <w:rFonts w:eastAsia="Calibri"/>
          <w:b/>
          <w:sz w:val="22"/>
          <w:szCs w:val="22"/>
          <w:lang w:val="mt-MT"/>
        </w:rPr>
        <w:t xml:space="preserve">Klawsola 2  </w:t>
      </w:r>
      <w:r w:rsidRPr="00C00006">
        <w:rPr>
          <w:rFonts w:eastAsia="Calibri"/>
          <w:b/>
          <w:sz w:val="22"/>
          <w:szCs w:val="22"/>
          <w:lang w:val="mt-MT"/>
        </w:rPr>
        <w:t>-</w:t>
      </w:r>
      <w:r w:rsidRPr="00C00006">
        <w:rPr>
          <w:rFonts w:eastAsia="Calibri"/>
          <w:sz w:val="22"/>
          <w:szCs w:val="22"/>
          <w:lang w:val="mt-MT"/>
        </w:rPr>
        <w:t xml:space="preserve">  Żieda ta’ artikolu ġdid ma’ l-Att Prinċipali. </w:t>
      </w:r>
    </w:p>
    <w:p w:rsidR="00C00006" w:rsidRPr="00C00006" w:rsidRDefault="00C00006" w:rsidP="00C00006">
      <w:pPr>
        <w:jc w:val="both"/>
        <w:rPr>
          <w:rFonts w:eastAsia="Calibri"/>
          <w:b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i/>
          <w:sz w:val="22"/>
          <w:szCs w:val="22"/>
          <w:lang w:val="mt-MT"/>
        </w:rPr>
        <w:t>Clause 2</w:t>
      </w:r>
      <w:r>
        <w:rPr>
          <w:rFonts w:eastAsia="Calibri"/>
          <w:b/>
          <w:i/>
          <w:sz w:val="22"/>
          <w:szCs w:val="22"/>
          <w:lang w:val="mt-MT"/>
        </w:rPr>
        <w:t xml:space="preserve">  </w:t>
      </w:r>
      <w:r w:rsidRPr="00C00006">
        <w:rPr>
          <w:rFonts w:eastAsia="Calibri"/>
          <w:b/>
          <w:sz w:val="22"/>
          <w:szCs w:val="22"/>
          <w:lang w:val="mt-MT"/>
        </w:rPr>
        <w:t>-</w:t>
      </w:r>
      <w:r w:rsidRPr="00C00006">
        <w:rPr>
          <w:rFonts w:eastAsia="Calibri"/>
          <w:sz w:val="22"/>
          <w:szCs w:val="22"/>
          <w:lang w:val="mt-MT"/>
        </w:rPr>
        <w:t xml:space="preserve">  </w:t>
      </w:r>
      <w:r w:rsidRPr="00C00006">
        <w:rPr>
          <w:rFonts w:eastAsia="Calibri"/>
          <w:i/>
          <w:sz w:val="22"/>
          <w:szCs w:val="22"/>
          <w:lang w:val="mt-MT"/>
        </w:rPr>
        <w:t>Adds new article to the principal Act.</w:t>
      </w:r>
      <w:r w:rsidRPr="00C00006">
        <w:rPr>
          <w:rFonts w:eastAsia="Calibri"/>
          <w:sz w:val="22"/>
          <w:szCs w:val="22"/>
          <w:lang w:val="mt-MT"/>
        </w:rPr>
        <w:t xml:space="preserve">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</w:t>
      </w:r>
      <w:r>
        <w:rPr>
          <w:rFonts w:eastAsia="Calibri"/>
          <w:b/>
          <w:sz w:val="22"/>
          <w:szCs w:val="22"/>
          <w:lang w:val="mt-MT"/>
        </w:rPr>
        <w:t xml:space="preserve"> </w:t>
      </w:r>
      <w:r w:rsidRPr="00C00006">
        <w:rPr>
          <w:rFonts w:eastAsia="Calibri"/>
          <w:b/>
          <w:sz w:val="22"/>
          <w:szCs w:val="22"/>
          <w:lang w:val="mt-MT"/>
        </w:rPr>
        <w:t>(Onor. Michael Falzon):</w:t>
      </w:r>
      <w:r w:rsidRPr="00C00006">
        <w:rPr>
          <w:rFonts w:eastAsia="Calibri"/>
          <w:sz w:val="22"/>
          <w:szCs w:val="22"/>
          <w:lang w:val="mt-MT"/>
        </w:rPr>
        <w:t xml:space="preserve">  Rimarki?  Is-Segretarju Parlamentari, l-Onor. Schembri.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DEBORAH SCHEMBRI (Segretarju Parlamentari għall-Ippjanar u Simplifikazzjoni Amministrattiva):</w:t>
      </w:r>
      <w:r w:rsidRPr="00C00006">
        <w:rPr>
          <w:rFonts w:eastAsia="Calibri"/>
          <w:sz w:val="22"/>
          <w:szCs w:val="22"/>
          <w:lang w:val="mt-MT"/>
        </w:rPr>
        <w:t xml:space="preserve">  Sur President, il-bżonn li jiġi emendat artiklu 6 tal-Att dwar l-Interpretazzjoni nħass wara li l-Oppożizzjoni ma nnominatx membru tal-</w:t>
      </w:r>
      <w:r w:rsidRPr="00C00006">
        <w:rPr>
          <w:rFonts w:eastAsia="Calibri"/>
          <w:i/>
          <w:sz w:val="22"/>
          <w:szCs w:val="22"/>
          <w:lang w:val="mt-MT"/>
        </w:rPr>
        <w:t xml:space="preserve">Bord </w:t>
      </w:r>
      <w:r w:rsidRPr="00C00006">
        <w:rPr>
          <w:rFonts w:eastAsia="Calibri"/>
          <w:sz w:val="22"/>
          <w:szCs w:val="22"/>
          <w:lang w:val="mt-MT"/>
        </w:rPr>
        <w:t>tagħha skont l-Att dwar l-Awtorità tal-Artijiet. Sabiex inkunu ċerti li l-bord ikun qed jaħdem b’mod legali mingħajr ma tkun tista’ tinqala’ l-problema li xi affarijiet li jagħmel dak il-bord jiġu nulli minħabba l-kostituzzjoni tal-bord, qed issir din l-emenda għall-Att dwar l-Interpretazzjoni.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L-artiklu li aħna qed indaħħlu fi klawsola 2 jgħid li meta persuna ma tkunx nominata jew appuntata f’bord, il-bord ikun meqjus li huwa kompost legalment u jista’ jagħmel dak kollu li huwa legalment suppost jagħmel mingħajr ma jkun meqjus li għandu xi difett fil-kostituzzjoni tiegħu.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Għalhekk iddeċidejna li minflok ngħidu meta jkun innominat jew appuntat xi ħadd, inneħħu l-</w:t>
      </w:r>
      <w:r w:rsidRPr="00C00006">
        <w:rPr>
          <w:rFonts w:eastAsia="Calibri"/>
          <w:i/>
          <w:sz w:val="22"/>
          <w:szCs w:val="22"/>
          <w:lang w:val="mt-MT"/>
        </w:rPr>
        <w:t>appointment</w:t>
      </w:r>
      <w:r w:rsidRPr="00C00006">
        <w:rPr>
          <w:rFonts w:eastAsia="Calibri"/>
          <w:sz w:val="22"/>
          <w:szCs w:val="22"/>
          <w:lang w:val="mt-MT"/>
        </w:rPr>
        <w:t xml:space="preserve"> sabiex ma jkunx hemm xi ħadd li jaħseb illi l-Gvern għandu xi intenzjoni li jekk l-Oppożizzjoni tinnomina u l-Gvern jibqa’ ma jappuntax, inkunu nistgħu nibqgħu għaddejjin xorta waħda, qisu xejn mhu xejn. Dik ma kenitx l-intenzjoni tal-Gvern, u allura qegħdin nagħmlu emenda f’dak is-sens.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Din l-emenda tgħid ukoll li jekk meta mitlub biex jinnomina lil xi ħadd, din in-nomina ma tkunx regolata bi żmien stipulat fil-</w:t>
      </w:r>
      <w:r w:rsidRPr="00C00006">
        <w:rPr>
          <w:rFonts w:eastAsia="Calibri"/>
          <w:i/>
          <w:sz w:val="22"/>
          <w:szCs w:val="22"/>
          <w:lang w:val="mt-MT"/>
        </w:rPr>
        <w:t>mother act</w:t>
      </w:r>
      <w:r w:rsidRPr="00C00006">
        <w:rPr>
          <w:rFonts w:eastAsia="Calibri"/>
          <w:sz w:val="22"/>
          <w:szCs w:val="22"/>
          <w:lang w:val="mt-MT"/>
        </w:rPr>
        <w:t>, hemm ġimgħa ċans biex dak li jkun jinnomina persuna.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Għalhekk, Sur President, għal klawsola 2 nipproponi din l-emenda: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 w:hanging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“A”</w:t>
      </w:r>
      <w:r w:rsidRPr="00C00006">
        <w:rPr>
          <w:rFonts w:eastAsia="Calibri"/>
          <w:sz w:val="22"/>
          <w:szCs w:val="22"/>
          <w:lang w:val="mt-MT"/>
        </w:rPr>
        <w:tab/>
        <w:t>L-artikolu 6A, kif miżjud bi klawsola 2, għandu jiġi emendat kif ġej:</w:t>
      </w:r>
    </w:p>
    <w:p w:rsidR="00C00006" w:rsidRPr="00C00006" w:rsidRDefault="00C00006" w:rsidP="00C00006">
      <w:pPr>
        <w:ind w:left="567" w:hanging="567"/>
        <w:jc w:val="both"/>
        <w:rPr>
          <w:rFonts w:eastAsia="Calibri"/>
          <w:b/>
          <w:caps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Wara l-kliem ‘persuni nominati’ għandhom jitħassru l-kliem ‘jew maħtura’; wara l-kliem ‘jinnominaw’ għandhom jitħassru l-kliem ‘jew li jaħtru’; wara l-kliem ‘in-nomina’ għandhom jitħassru l-kliem ‘jew ħatra’ u jidħlu l-kliem ‘fi żmien ġimgħa minn meta jkunu mitluba jagħmlu dan fin-nuqqas ta’ terminu ieħor stipulat fil-liġi li titlob l-istess nomina’ u wara l-kliem ‘li ssir nomina’ għandhom jitħassru l-kliem ‘jew ħatra’.</w:t>
      </w:r>
    </w:p>
    <w:p w:rsidR="00C00006" w:rsidRPr="00C00006" w:rsidRDefault="00C00006" w:rsidP="00C00006">
      <w:pPr>
        <w:ind w:left="567" w:hanging="567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 w:hanging="567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“A”</w:t>
      </w:r>
      <w:r w:rsidRPr="00C00006">
        <w:rPr>
          <w:rFonts w:eastAsia="Calibri"/>
          <w:sz w:val="22"/>
          <w:szCs w:val="22"/>
          <w:lang w:val="mt-MT"/>
        </w:rPr>
        <w:tab/>
      </w:r>
      <w:r w:rsidRPr="00C00006">
        <w:rPr>
          <w:rFonts w:eastAsia="Calibri"/>
          <w:i/>
          <w:sz w:val="22"/>
          <w:szCs w:val="22"/>
          <w:lang w:val="mt-MT"/>
        </w:rPr>
        <w:t>Article 6A, as added by clause 2, shall be amended as follows:</w:t>
      </w:r>
    </w:p>
    <w:p w:rsidR="00C00006" w:rsidRPr="00C00006" w:rsidRDefault="00C00006" w:rsidP="00C00006">
      <w:pPr>
        <w:ind w:left="567" w:hanging="567"/>
        <w:rPr>
          <w:rFonts w:eastAsia="Calibri"/>
          <w:b/>
          <w:i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After the words ‘persons nominated’ the words ‘or appointed’ should be deleted; after the words ‘nominate’ the words ‘or appoint’ should be deleted; after the word ‘nomination’ the words ‘or appointment’ should be deleted and the words ‘within one week from when it is asked to do so in the absence of a stipulated term in the law in which the said nomination is asked for’ inserted and after the words ‘to nominate’ the words ‘or appoint’ should be deleted.</w:t>
      </w: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 Nifhem li dan qed isir dejjem bla ħsara għal dak li għandu x’jaqsam maż-żamma ta’ </w:t>
      </w:r>
      <w:r w:rsidRPr="00C00006">
        <w:rPr>
          <w:rFonts w:eastAsia="Calibri"/>
          <w:i/>
          <w:sz w:val="22"/>
          <w:szCs w:val="22"/>
          <w:lang w:val="mt-MT"/>
        </w:rPr>
        <w:t>quorums</w:t>
      </w:r>
      <w:r w:rsidRPr="00C00006">
        <w:rPr>
          <w:rFonts w:eastAsia="Calibri"/>
          <w:sz w:val="22"/>
          <w:szCs w:val="22"/>
          <w:lang w:val="mt-MT"/>
        </w:rPr>
        <w:t>, eċċ., hux hekk?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DEBORAH SCHEMBRI:</w:t>
      </w:r>
      <w:r w:rsidRPr="00C00006">
        <w:rPr>
          <w:rFonts w:eastAsia="Calibri"/>
          <w:sz w:val="22"/>
          <w:szCs w:val="22"/>
          <w:lang w:val="mt-MT"/>
        </w:rPr>
        <w:t xml:space="preserve"> Iva.  Fil-fatt dak joħroġ mill-artiklu 6A.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Grazzi. Rimarki? (Onor. Membri: </w:t>
      </w:r>
      <w:r w:rsidRPr="00C00006">
        <w:rPr>
          <w:rFonts w:eastAsia="Calibri"/>
          <w:i/>
          <w:sz w:val="22"/>
          <w:szCs w:val="22"/>
          <w:lang w:val="mt-MT"/>
        </w:rPr>
        <w:t>No</w:t>
      </w:r>
      <w:r w:rsidRPr="00C00006">
        <w:rPr>
          <w:rFonts w:eastAsia="Calibri"/>
          <w:sz w:val="22"/>
          <w:szCs w:val="22"/>
          <w:lang w:val="mt-MT"/>
        </w:rPr>
        <w:t xml:space="preserve">) Il-mistoqsija hi l-emenda kif imressqa u moqrija mis-Segretarju Parlamentari. Dawk favur? (Onor. Membri: </w:t>
      </w:r>
      <w:r w:rsidRPr="00C00006">
        <w:rPr>
          <w:rFonts w:eastAsia="Calibri"/>
          <w:i/>
          <w:sz w:val="22"/>
          <w:szCs w:val="22"/>
          <w:lang w:val="mt-MT"/>
        </w:rPr>
        <w:t>Aye</w:t>
      </w:r>
      <w:r w:rsidRPr="00C00006">
        <w:rPr>
          <w:rFonts w:eastAsia="Calibri"/>
          <w:sz w:val="22"/>
          <w:szCs w:val="22"/>
          <w:lang w:val="mt-MT"/>
        </w:rPr>
        <w:t xml:space="preserve">) Dawk kontra?  </w:t>
      </w:r>
      <w:r w:rsidRPr="00C00006">
        <w:rPr>
          <w:rFonts w:eastAsia="Calibri"/>
          <w:i/>
          <w:sz w:val="22"/>
          <w:szCs w:val="22"/>
          <w:lang w:val="mt-MT"/>
        </w:rPr>
        <w:t>Agreed</w:t>
      </w:r>
      <w:r w:rsidRPr="00C00006">
        <w:rPr>
          <w:rFonts w:eastAsia="Calibri"/>
          <w:sz w:val="22"/>
          <w:szCs w:val="22"/>
          <w:lang w:val="mt-MT"/>
        </w:rPr>
        <w:t xml:space="preserve">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L-Emenda “A” għaddiet nem. con.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lastRenderedPageBreak/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Il-mistoqsija hi klawsola 2 kif emendata. Dawk favur? (Onor. Membri: </w:t>
      </w:r>
      <w:r w:rsidRPr="00C00006">
        <w:rPr>
          <w:rFonts w:eastAsia="Calibri"/>
          <w:i/>
          <w:sz w:val="22"/>
          <w:szCs w:val="22"/>
          <w:lang w:val="mt-MT"/>
        </w:rPr>
        <w:t>Aye</w:t>
      </w:r>
      <w:r w:rsidRPr="00C00006">
        <w:rPr>
          <w:rFonts w:eastAsia="Calibri"/>
          <w:sz w:val="22"/>
          <w:szCs w:val="22"/>
          <w:lang w:val="mt-MT"/>
        </w:rPr>
        <w:t xml:space="preserve">) Dawk kontra? </w:t>
      </w:r>
      <w:r w:rsidRPr="00C00006">
        <w:rPr>
          <w:rFonts w:eastAsia="Calibri"/>
          <w:i/>
          <w:sz w:val="22"/>
          <w:szCs w:val="22"/>
          <w:lang w:val="mt-MT"/>
        </w:rPr>
        <w:t>Agreed</w:t>
      </w:r>
      <w:r w:rsidRPr="00C00006">
        <w:rPr>
          <w:rFonts w:eastAsia="Calibri"/>
          <w:sz w:val="22"/>
          <w:szCs w:val="22"/>
          <w:lang w:val="mt-MT"/>
        </w:rPr>
        <w:t xml:space="preserve">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Klawsola 2, kif emendata, għaddiet nem. con. u ġiet ordnata biex issir parti mill-Abbozz ta’ Liġi.</w:t>
      </w:r>
      <w:r w:rsidRPr="00C00006">
        <w:rPr>
          <w:rFonts w:eastAsia="Calibri"/>
          <w:sz w:val="22"/>
          <w:szCs w:val="22"/>
          <w:lang w:val="mt-MT"/>
        </w:rPr>
        <w:t xml:space="preserve">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Rimarki?  L-Onor. Azzopardi.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JASON AZZOPARDI:</w:t>
      </w:r>
      <w:r w:rsidRPr="00C00006">
        <w:rPr>
          <w:rFonts w:eastAsia="Calibri"/>
          <w:sz w:val="22"/>
          <w:szCs w:val="22"/>
          <w:lang w:val="mt-MT"/>
        </w:rPr>
        <w:t xml:space="preserve">  Sur President niftakar li kont jien li tkellimt fuq talba partikolari tal-Onor. Ryan Callus, li kien indispost minħabba raġunijiet familjari.  Ħdejja hawn l-Onor. Marthese Portelli, li flimkien mal-Onor. Ryan Callus qed tipproponi emenda għall-Abbozz ta’ Liġi msejjaħ “Att biex jemenda l-Att dwar l-Interpretazzjoni”.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Kif kien tħabbar fl-istadju tat-Tieni Qari min-naħa tal-Oppożizzjoni ...  Ta’ min jgħid li din l-emenda qed issir sabiex tiġi introdotta klawsola ġdida għall-Att prinċipali. Dan wara l-kontroversja ta’ Town Square li nqalgħet f’Awwissu li għadda wara li ċ-</w:t>
      </w:r>
      <w:r w:rsidRPr="00C00006">
        <w:rPr>
          <w:rFonts w:eastAsia="Calibri"/>
          <w:i/>
          <w:sz w:val="22"/>
          <w:szCs w:val="22"/>
          <w:lang w:val="mt-MT"/>
        </w:rPr>
        <w:t>chairman</w:t>
      </w:r>
      <w:r w:rsidRPr="00C00006">
        <w:rPr>
          <w:rFonts w:eastAsia="Calibri"/>
          <w:sz w:val="22"/>
          <w:szCs w:val="22"/>
          <w:lang w:val="mt-MT"/>
        </w:rPr>
        <w:t xml:space="preserve"> tal-</w:t>
      </w:r>
      <w:r w:rsidRPr="00C00006">
        <w:rPr>
          <w:rFonts w:eastAsia="Calibri"/>
          <w:i/>
          <w:sz w:val="22"/>
          <w:szCs w:val="22"/>
          <w:lang w:val="mt-MT"/>
        </w:rPr>
        <w:t>Environment and Resources Authority</w:t>
      </w:r>
      <w:r w:rsidRPr="00C00006">
        <w:rPr>
          <w:rFonts w:eastAsia="Calibri"/>
          <w:sz w:val="22"/>
          <w:szCs w:val="22"/>
          <w:lang w:val="mt-MT"/>
        </w:rPr>
        <w:t xml:space="preserve"> (ERA) ma setax jattendi l-laqgħa tal-bord tal-Awtorità tal-Ippjanar minħabba li kien indispost. Dakinhar kien hemm min qal li l-liġi ma tagħtix id-dritt li jkun hemm rappreżentant tiegħu, u l-Oppożizzjoni kienet qalet li dan ma kellux ikun problema però, biex </w:t>
      </w:r>
      <w:r w:rsidRPr="00C00006">
        <w:rPr>
          <w:rFonts w:eastAsia="Calibri"/>
          <w:i/>
          <w:sz w:val="22"/>
          <w:szCs w:val="22"/>
          <w:lang w:val="mt-MT"/>
        </w:rPr>
        <w:t>we cut through the chase</w:t>
      </w:r>
      <w:r w:rsidRPr="00C00006">
        <w:rPr>
          <w:rFonts w:eastAsia="Calibri"/>
          <w:sz w:val="22"/>
          <w:szCs w:val="22"/>
          <w:lang w:val="mt-MT"/>
        </w:rPr>
        <w:t xml:space="preserve">, se naqra l-emenda li ġiet abbozzata mill-Onor. Marthese Portelli u mill-Onor. Ryan Callus biex dik il-problema li qamet f’Awwissu li għadda ma terġax tqum u allura l-affarijiet ikunu aktar ċari milli huma.  Din l-emenda tgħid hekk: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“Minnufih wara l-artiklu 6 tal-Att Prinċipali għandu jiżdied l-artiklu ġdid li ġej: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Sostitut għar-rappreżentanti fuq bord, kumitat, awtorità jew entità.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Meta l-liġi tkun tipprovdi li bord, kumitat, awtorità jew entità oħra mwaqqfa b’liġi jkunu komposti minn rappreżentanti ta’ xi awtorità jew entità salv għan-nominati li jkunu maħtura fil-kapaċità tagħhom ta’ Membru Parlametari u l-persuna nominata ma tkunx tista’ tkun preżenti minħabba konflitt ta’ interess jew raġunijiet personali ta’ saħħa, dak ir-rappreżentant għandu jiġi </w:t>
      </w:r>
      <w:r w:rsidRPr="00C00006">
        <w:rPr>
          <w:rFonts w:eastAsia="Calibri"/>
          <w:sz w:val="22"/>
          <w:szCs w:val="22"/>
          <w:lang w:val="mt-MT"/>
        </w:rPr>
        <w:t xml:space="preserve">sostitwit b’delega maħruġa mill-ogħla uffiċjal ta’ dik l-awtorità jew entità li jkun qed jirrappreżenta, liema sostitut għandu jkun magħruf lill-bord, kumitat, awtorità jew entità hekk kif u meta l-membri tagħha jkunu maħtura jew sussegwentement b’delega meta dak is-sostitut ma jkunx jista’ jservi aktar bħala sostitut.”.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Kif għedt diġà, din l-emenda saret f’isem l-Oppożizzjoni biex ma terġax tqum dik l-</w:t>
      </w:r>
      <w:r w:rsidRPr="00C00006">
        <w:rPr>
          <w:rFonts w:eastAsia="Calibri"/>
          <w:i/>
          <w:sz w:val="22"/>
          <w:szCs w:val="22"/>
          <w:lang w:val="mt-MT"/>
        </w:rPr>
        <w:t>issue</w:t>
      </w:r>
      <w:r w:rsidRPr="00C00006">
        <w:rPr>
          <w:rFonts w:eastAsia="Calibri"/>
          <w:sz w:val="22"/>
          <w:szCs w:val="22"/>
          <w:lang w:val="mt-MT"/>
        </w:rPr>
        <w:t xml:space="preserve"> li qamet is-sajf li għadda u allura jekk iċ-</w:t>
      </w:r>
      <w:r w:rsidRPr="00C00006">
        <w:rPr>
          <w:rFonts w:eastAsia="Calibri"/>
          <w:i/>
          <w:sz w:val="22"/>
          <w:szCs w:val="22"/>
          <w:lang w:val="mt-MT"/>
        </w:rPr>
        <w:t>chairman</w:t>
      </w:r>
      <w:r w:rsidRPr="00C00006">
        <w:rPr>
          <w:rFonts w:eastAsia="Calibri"/>
          <w:sz w:val="22"/>
          <w:szCs w:val="22"/>
          <w:lang w:val="mt-MT"/>
        </w:rPr>
        <w:t xml:space="preserve"> tal-ERA ma jkunx jista’ jattendi, allura tkun tista’ tirrappreżentah persuna oħra fuq il-bord tal-Awtorità tal-Ippjanar.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Grazzi. Aktar rimarki? Is-Segretarju Parlamentari, l-Onor. Deborah Schembri.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DEBORAH SCHEMBRI:</w:t>
      </w:r>
      <w:r w:rsidRPr="00C00006">
        <w:rPr>
          <w:rFonts w:eastAsia="Calibri"/>
          <w:sz w:val="22"/>
          <w:szCs w:val="22"/>
          <w:lang w:val="mt-MT"/>
        </w:rPr>
        <w:t xml:space="preserve"> Sur President, l-ewwel nett bid-differenza ta’ meta jkollna liġijiet oħrajn speċifiċi fuq suġġetti speċifiċi, bdil fl-Att dwar l-Interprezzjoni jaffettwa l-liġijiet l-oħra kollha. U allura din iċ-ċirkostanza hija kemxejn differenti milli kieku qed inżidu klawsola ma’ liġijiet oħrajn, bħal meta, pereżempju, qed nitkellmu fuq il-liġi tal-koabitazzjoni u allura l-liġi jkollha x’taqsam biss mas-suġġett tal-koabitazzjoni. Hawnhekk għandna emenda li taffettwa l-liġijiet kollha li għandhom x’jaqsmu mal-bordijiet.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Xi ħaġa oħra li rrid ngħid hija li aħna, bħala grupp parlamentari rappreżentanti fuq dan il-kumitat, qed narawha issa din l-emenda mressqa mill-Oppożizzjoni. Jiġifieri lanqas biss kienet għandna matul il-ġurnata, u allura huwa diffiċli li nieħdu pożizzjoni fuqha issa. Dan minbarra wkoll ir-raġunijiet li jiena kont tajt fl-istadju tat-Tieni Qari għaliex personalment ma naqbilx ma’ emenda bħal din. Dan minħabba li tagħmel distinzjoni bejn dawk il-persuni li qegħdin hemm f’isem entità u bejn dawk il-persuni li jkunu hemm f’isimhom proprju. U għall-fatt li hija diskriminatorja meta persuna ikun nieqes tista’ tibdlu u meta l-ieħor ikun nieqes ma tistax tibdlu, u tkun qed tpoġġi l-vot ta’ xi ħadd bħala vot aktar importanti mill-vot ta’ xi ħaddieħor.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Meta nieħdu xi vot, anke fil-Parlament, aħna ma jkollniex lil xi ħaddieħor minflokna.  Anke jekk </w:t>
      </w:r>
      <w:r w:rsidRPr="00C00006">
        <w:rPr>
          <w:rFonts w:eastAsia="Calibri"/>
          <w:sz w:val="22"/>
          <w:szCs w:val="22"/>
          <w:lang w:val="mt-MT"/>
        </w:rPr>
        <w:lastRenderedPageBreak/>
        <w:t>entità jkollha żewġ persuni, meta jkollok kwestjoni ta’ vot, bħal pereżempju, fl-Awtorità tal-Ippjanar tkun smajt lil dak li jkun, tkun smajt il-</w:t>
      </w:r>
      <w:r w:rsidRPr="00C00006">
        <w:rPr>
          <w:rFonts w:eastAsia="Calibri"/>
          <w:i/>
          <w:sz w:val="22"/>
          <w:szCs w:val="22"/>
          <w:lang w:val="mt-MT"/>
        </w:rPr>
        <w:t>pros and cons</w:t>
      </w:r>
      <w:r w:rsidRPr="00C00006">
        <w:rPr>
          <w:rFonts w:eastAsia="Calibri"/>
          <w:sz w:val="22"/>
          <w:szCs w:val="22"/>
          <w:lang w:val="mt-MT"/>
        </w:rPr>
        <w:t>, tkun smajt lin-nies li jkunu favur u kontra biex tkun tista’ tieħu deċiżjoni. Issa jekk dakinhar li jkollok tieħu d-deċiżjoni tkun indispost u allura jiġi xi ħadd ġdid, dan mhux se jkun qed jaħdem fuq dak li jkun sema’ min-nies li jkunu ppreżentaw il-każ tagħhom.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Għalkemm jista’ jkun hemm aktar minn persuna waħda li tirrappreżenta lill-ERA, kull persuna għandha vot totalment għaliha. Jista’ jkollok żewġ persuni li qegħdin jaħsbuha totalment differenti, u allura jekk ikollok persuna li tista’ tinbidel, din mhijiex kwestjoni ta’ mandat. F’dak il-każ tinħoloq diffikultà wkoll minħabba li jista’ ma jkollokx stabbilità fid-deċiżjonijiet. Għalhekk jien personalment ma naqbilx ma’ din l-emenda, u naħseb li l-fatt li din l-emenda kif ukoll emendi oħrajn li jista’ jkun hemm għall-Att dwar l-Interpretazzjoni ma kellhomx ċans jiġu diskussi fil-grupp parlamentari rispettiv tiegħi, jien f’dan l-istadju ma nkunx nista’ nieħu vot favur.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Grazzi. Ġaladarba din l-emenda qed issir biex jiddaħħal artiklu ġdid, hemm bżonn li jkun hemm il-kunsens tal-Kumitat, però jidher li m’hawnx kunsens u allura l-emenda ma tistax titressaq f’dan l-istadju.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L-Onor. Azzopardi.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JASON AZZOPARDI:</w:t>
      </w:r>
      <w:r w:rsidRPr="00C00006">
        <w:rPr>
          <w:rFonts w:eastAsia="Calibri"/>
          <w:sz w:val="22"/>
          <w:szCs w:val="22"/>
          <w:lang w:val="mt-MT"/>
        </w:rPr>
        <w:t xml:space="preserve"> Sur President, kif tħabbar ukoll fl-istadju tat-Tieni Qari, ġaladarba l-Parlament qed jiddiskuti emendi għall-Att dwar l-Interpretazzjoni tal-1975, l-Oppożizzjoni tixtieq tieħu din l-okkażjoni biex tressaq emenda approvata mill-grupp parlamentari tal-Oppożizzjoni sabiex tindirizza anomalija li hemm fil-liġi tal-1975. Din il-liġi issa ġiet </w:t>
      </w:r>
      <w:r w:rsidRPr="00C00006">
        <w:rPr>
          <w:rFonts w:eastAsia="Calibri"/>
          <w:i/>
          <w:sz w:val="22"/>
          <w:szCs w:val="22"/>
          <w:lang w:val="mt-MT"/>
        </w:rPr>
        <w:t>superceded</w:t>
      </w:r>
      <w:r w:rsidRPr="00C00006">
        <w:rPr>
          <w:rFonts w:eastAsia="Calibri"/>
          <w:sz w:val="22"/>
          <w:szCs w:val="22"/>
          <w:lang w:val="mt-MT"/>
        </w:rPr>
        <w:t xml:space="preserve"> bl-aħħar sentenza tal-Qorti Ewropea ta’ Strasbourg tal-2009 sabiex meta jkun hemm liġi ta’ natura kriminali jew dixxiplinarji u tkun revokata, il-kawżi li jkunu pendenti frott dik il-liġi jkunu jistgħu jkomplu, kif jgħid paragrafu (e) ta’ subartiklu 12 (1) tal-Att dwar l-Interpretazzjoni tal-1975. Din is-sitwazzjoni li qed tikser il-każistika u allura d-drittijiet fundamentali tal-bniedem, partikolarment Artiklu 7 tal-Konvenzjoni Ewropea dwar id-Drittijiet tal-Bniedem, ma tkunx aktar </w:t>
      </w:r>
      <w:r w:rsidRPr="00C00006">
        <w:rPr>
          <w:rFonts w:eastAsia="Calibri"/>
          <w:i/>
          <w:sz w:val="22"/>
          <w:szCs w:val="22"/>
          <w:lang w:val="mt-MT"/>
        </w:rPr>
        <w:t xml:space="preserve">on </w:t>
      </w:r>
      <w:r w:rsidRPr="00C00006">
        <w:rPr>
          <w:rFonts w:eastAsia="Calibri"/>
          <w:i/>
          <w:sz w:val="22"/>
          <w:szCs w:val="22"/>
          <w:lang w:val="mt-MT"/>
        </w:rPr>
        <w:t>our statute books</w:t>
      </w:r>
      <w:r w:rsidRPr="00C00006">
        <w:rPr>
          <w:rFonts w:eastAsia="Calibri"/>
          <w:sz w:val="22"/>
          <w:szCs w:val="22"/>
          <w:lang w:val="mt-MT"/>
        </w:rPr>
        <w:t xml:space="preserve">, għax kif diġà spjegajt, wara s-sentenza ta’ Scoppola vs l-Italja tas-17 ta’ Settembru 2009 tal-Qorti ta’ Strasbourg, li tikser id-drittijiet fundamentali tal-bniedem saret xi ħaġa illegali. Għalhekk il-grupp Parlamentari ħass li ġaladarba qegħdin nemendaw l-Att dwar l-Interpretazzjoni nieħdu din l-okkażjoni biex din is-sitwazzjoni li qed tippermetti l-liġi tal-1975 - li saret ferm qabel is-sentenza ta’ Scoppola vs l-Italja - tkun indirizzata. Fil-fatt din l-emenda taqra hekk: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“Minnufih wara klawsola 2 tal-Att Prinċipali għandha tiżdied din il-Klawsola 3 Ġdida li ġejja: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numPr>
          <w:ilvl w:val="0"/>
          <w:numId w:val="6"/>
        </w:numPr>
        <w:contextualSpacing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  Minnufih wara l-Artiklu 12(1) tal-Att Prinċipali għandhom jiżdiedu l-kliem “soġġett għad-dispożizzjoni tal-</w:t>
      </w:r>
      <w:r w:rsidRPr="00C00006">
        <w:rPr>
          <w:rFonts w:eastAsia="Calibri"/>
          <w:i/>
          <w:sz w:val="22"/>
          <w:szCs w:val="22"/>
          <w:lang w:val="mt-MT"/>
        </w:rPr>
        <w:t>proviso</w:t>
      </w:r>
      <w:r w:rsidRPr="00C00006">
        <w:rPr>
          <w:rFonts w:eastAsia="Calibri"/>
          <w:sz w:val="22"/>
          <w:szCs w:val="22"/>
          <w:lang w:val="mt-MT"/>
        </w:rPr>
        <w:t xml:space="preserve"> wara l-ittra (e).</w:t>
      </w: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numPr>
          <w:ilvl w:val="0"/>
          <w:numId w:val="6"/>
        </w:numPr>
        <w:contextualSpacing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  Minnufih wara l-kliem “ma jkunx għadda” jiżdied dan li ġej:</w:t>
      </w:r>
    </w:p>
    <w:p w:rsidR="00C00006" w:rsidRPr="00C00006" w:rsidRDefault="00C00006" w:rsidP="00C00006">
      <w:pPr>
        <w:ind w:left="720"/>
        <w:contextualSpacing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numPr>
          <w:ilvl w:val="0"/>
          <w:numId w:val="7"/>
        </w:numPr>
        <w:contextualSpacing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u hawnhekk l-insenjament tas-sentenza ta’ Strasbourg ta’ wara l-2009 -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ind w:left="567"/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 xml:space="preserve">“B’dan però li r-revoka ta’ kull liġi li tistabbilixxi jew tirregola reati, obbligazzjonijiet, pieni, konfiski jew penali kriminali jew dixxiplinarji għandu jkollha effett immedjat.  Sakemm ma tidhirx l-intenzjoni bil-kontra, dan ma japplikax għar-reati, obbligazzjonijiet, pieni, konfiski jew penali ta’ natura kriminali jew dixxiplinarji li jkunu saru </w:t>
      </w:r>
      <w:r w:rsidRPr="00C00006">
        <w:rPr>
          <w:rFonts w:eastAsia="Calibri"/>
          <w:i/>
          <w:sz w:val="22"/>
          <w:szCs w:val="22"/>
          <w:lang w:val="mt-MT"/>
        </w:rPr>
        <w:t>res judicata</w:t>
      </w:r>
      <w:r w:rsidRPr="00C00006">
        <w:rPr>
          <w:rFonts w:eastAsia="Calibri"/>
          <w:sz w:val="22"/>
          <w:szCs w:val="22"/>
          <w:lang w:val="mt-MT"/>
        </w:rPr>
        <w:t xml:space="preserve"> fiż-żmien meta sseħħ ir-revoka”.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sz w:val="22"/>
          <w:szCs w:val="22"/>
          <w:lang w:val="mt-MT"/>
        </w:rPr>
        <w:t>Din hija l-emenda li qed nipproponu min-naħa tagħna u li tkellimna dwarha anke fl-istadju tat-Tieni Qari.  Grazzi.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 Nirringrazzjak.  Aktar rimarki?  Is-Segretarju Parlamentari, l-Onor. Schembri.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DEBORAH SCHEMBRI:</w:t>
      </w:r>
      <w:r w:rsidRPr="00C00006">
        <w:rPr>
          <w:rFonts w:eastAsia="Calibri"/>
          <w:sz w:val="22"/>
          <w:szCs w:val="22"/>
          <w:lang w:val="mt-MT"/>
        </w:rPr>
        <w:t xml:space="preserve">  Sur President, bħalma għidt għall-emenda l-oħra </w:t>
      </w:r>
      <w:r w:rsidRPr="00C00006">
        <w:rPr>
          <w:rFonts w:eastAsia="Calibri"/>
          <w:i/>
          <w:sz w:val="22"/>
          <w:szCs w:val="22"/>
          <w:lang w:val="mt-MT"/>
        </w:rPr>
        <w:t xml:space="preserve">actually </w:t>
      </w:r>
      <w:r w:rsidRPr="00C00006">
        <w:rPr>
          <w:rFonts w:eastAsia="Calibri"/>
          <w:sz w:val="22"/>
          <w:szCs w:val="22"/>
          <w:lang w:val="mt-MT"/>
        </w:rPr>
        <w:t xml:space="preserve">din aktar u aktar m’għandhiex x’taqsam mas-suġġett li qegħdin niddiskutu llum. Huwa veru li kif għedt diġà, l-Att dwar l-Interpretazzjoni għandha ħafna aspetti, però aħna ġejna ppreżentati </w:t>
      </w:r>
      <w:r w:rsidRPr="00C00006">
        <w:rPr>
          <w:rFonts w:eastAsia="Calibri"/>
          <w:sz w:val="22"/>
          <w:szCs w:val="22"/>
          <w:lang w:val="mt-MT"/>
        </w:rPr>
        <w:lastRenderedPageBreak/>
        <w:t xml:space="preserve">b’din l-emenda proprju issa, jiġifieri lanqas kellna ċans niddiskutuha bħala grupp parlamentari tal-Gvern, u allura </w:t>
      </w:r>
      <w:r w:rsidRPr="00C00006">
        <w:rPr>
          <w:rFonts w:eastAsia="Calibri"/>
          <w:i/>
          <w:sz w:val="22"/>
          <w:szCs w:val="22"/>
          <w:lang w:val="mt-MT"/>
        </w:rPr>
        <w:t>at this point</w:t>
      </w:r>
      <w:r w:rsidRPr="00C00006">
        <w:rPr>
          <w:rFonts w:eastAsia="Calibri"/>
          <w:sz w:val="22"/>
          <w:szCs w:val="22"/>
          <w:lang w:val="mt-MT"/>
        </w:rPr>
        <w:t xml:space="preserve"> żgur li m’iniex se nkun nista’ naċċetta li titressaq din l-emenda.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Grazzi. Ġaladarba m’hawnx kunsens li tiġi introdotta din il-klawsola ġdida, għaldaqstant ma tistax tiġi diskussa f’dan l-istadju. 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Klawsola 1 għaddiet nem. con. u ġiet ordnata biex issir parti mill-Abbozz ta’ Liġi.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It-Titolu għadda nem. con. u ġie ordnat biex isir parti mill-Abbozz ta’ Liġi.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 Is-Segretarju Parlamentari, l-Onor. Schembri.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ONOR. DEBORAH SCHEMBRI:</w:t>
      </w:r>
      <w:r w:rsidRPr="00C00006">
        <w:rPr>
          <w:rFonts w:eastAsia="Calibri"/>
          <w:sz w:val="22"/>
          <w:szCs w:val="22"/>
          <w:lang w:val="mt-MT"/>
        </w:rPr>
        <w:t xml:space="preserve">  Jekk il-Kumitat jaqbel, nawtorizza lill-Iskrivan tal-Kamra biex jikkoreġi xi żbalji tal-ortografija, jagħmel ir-rinumerazzjoni meħtieġa u xi emendi żgħar li jista’ jkun hemm bżonn.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  <w:r w:rsidRPr="00C00006">
        <w:rPr>
          <w:rFonts w:eastAsia="Calibri"/>
          <w:b/>
          <w:sz w:val="22"/>
          <w:szCs w:val="22"/>
          <w:lang w:val="mt-MT"/>
        </w:rPr>
        <w:t>THE CHAIRMAN:</w:t>
      </w:r>
      <w:r w:rsidRPr="00C00006">
        <w:rPr>
          <w:rFonts w:eastAsia="Calibri"/>
          <w:sz w:val="22"/>
          <w:szCs w:val="22"/>
          <w:lang w:val="mt-MT"/>
        </w:rPr>
        <w:t xml:space="preserve">  Hawn qbil?  (Onor. Membri:  Iva)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Il-Kumitat qabel li jawtorizza lill-Iskrivan tal-Kamra biex jikkoreġi xi żbalji tal-ortografija, jagħmel ir-rinumerazzjoni meħtieġa u xi emendi żgħar li jista’ jkun hemm bżonn.</w:t>
      </w:r>
    </w:p>
    <w:p w:rsidR="00C00006" w:rsidRPr="00C00006" w:rsidRDefault="00C00006" w:rsidP="00C00006">
      <w:pPr>
        <w:jc w:val="both"/>
        <w:rPr>
          <w:rFonts w:eastAsia="Calibri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Calibri"/>
          <w:i/>
          <w:sz w:val="22"/>
          <w:szCs w:val="22"/>
          <w:lang w:val="mt-MT"/>
        </w:rPr>
      </w:pPr>
      <w:r w:rsidRPr="00C00006">
        <w:rPr>
          <w:rFonts w:eastAsia="Calibri"/>
          <w:i/>
          <w:sz w:val="22"/>
          <w:szCs w:val="22"/>
          <w:lang w:val="mt-MT"/>
        </w:rPr>
        <w:t>Il-Kumitat qabel ukoll li l-President tal-Kumitat għandu jirrapporta lill-Kamra li l-Abbozz ta’ Liġi msejjaħ “Att biex jemenda l-Att dwar l-Interpretazzjoni, Kap. 249” għadda mill-istadju tal-Kumitat b’emenda.</w:t>
      </w:r>
    </w:p>
    <w:p w:rsidR="00C00006" w:rsidRPr="00C00006" w:rsidRDefault="00C00006" w:rsidP="00C00006">
      <w:pPr>
        <w:jc w:val="both"/>
        <w:rPr>
          <w:rFonts w:eastAsia="Batang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Batang"/>
          <w:sz w:val="22"/>
          <w:szCs w:val="22"/>
          <w:lang w:val="mt-MT"/>
        </w:rPr>
      </w:pPr>
      <w:r w:rsidRPr="00C00006">
        <w:rPr>
          <w:rFonts w:eastAsia="Batang"/>
          <w:b/>
          <w:sz w:val="22"/>
          <w:szCs w:val="22"/>
          <w:lang w:val="mt-MT"/>
        </w:rPr>
        <w:t>THE CHAIRMAN:</w:t>
      </w:r>
      <w:r w:rsidRPr="00C00006">
        <w:rPr>
          <w:rFonts w:eastAsia="Batang"/>
          <w:sz w:val="22"/>
          <w:szCs w:val="22"/>
          <w:lang w:val="mt-MT"/>
        </w:rPr>
        <w:t xml:space="preserve">  Sar il-ħin.  Nirringrazzjakom u l-lejl it-tajjeb.</w:t>
      </w:r>
    </w:p>
    <w:p w:rsidR="00C00006" w:rsidRPr="00C00006" w:rsidRDefault="00C00006" w:rsidP="00C00006">
      <w:pPr>
        <w:jc w:val="both"/>
        <w:rPr>
          <w:rFonts w:eastAsia="Batang"/>
          <w:sz w:val="22"/>
          <w:szCs w:val="22"/>
          <w:lang w:val="mt-MT"/>
        </w:rPr>
      </w:pPr>
    </w:p>
    <w:p w:rsidR="00C00006" w:rsidRPr="00C00006" w:rsidRDefault="00C00006" w:rsidP="00C00006">
      <w:pPr>
        <w:jc w:val="both"/>
        <w:rPr>
          <w:rFonts w:eastAsia="Batang"/>
          <w:i/>
          <w:sz w:val="22"/>
          <w:szCs w:val="22"/>
          <w:lang w:val="mt-MT"/>
        </w:rPr>
      </w:pPr>
      <w:r w:rsidRPr="00C00006">
        <w:rPr>
          <w:rFonts w:eastAsia="Batang"/>
          <w:i/>
          <w:sz w:val="22"/>
          <w:szCs w:val="22"/>
          <w:lang w:val="mt-MT"/>
        </w:rPr>
        <w:t>Fid-8:43 p.m. id-diskussjoni fi stadju ta’ Kumitat ta’ dan l-Abbozz ta’ Liġi ġiet konkluża.</w:t>
      </w:r>
    </w:p>
    <w:p w:rsidR="006840AC" w:rsidRPr="00C00006" w:rsidRDefault="006840AC" w:rsidP="00C00006">
      <w:pPr>
        <w:rPr>
          <w:sz w:val="22"/>
          <w:szCs w:val="22"/>
        </w:rPr>
      </w:pPr>
    </w:p>
    <w:p w:rsidR="006840AC" w:rsidRPr="00C00006" w:rsidRDefault="006840AC" w:rsidP="00C00006">
      <w:pPr>
        <w:jc w:val="both"/>
        <w:rPr>
          <w:sz w:val="22"/>
          <w:szCs w:val="22"/>
          <w:lang w:val="mt-MT"/>
        </w:rPr>
      </w:pPr>
    </w:p>
    <w:p w:rsidR="006840AC" w:rsidRPr="00C00006" w:rsidRDefault="006840AC" w:rsidP="00C00006">
      <w:pPr>
        <w:jc w:val="both"/>
        <w:rPr>
          <w:rFonts w:eastAsia="Yu Gothic Light"/>
          <w:sz w:val="22"/>
          <w:szCs w:val="22"/>
        </w:rPr>
      </w:pPr>
    </w:p>
    <w:sectPr w:rsidR="006840AC" w:rsidRPr="00C00006" w:rsidSect="00380ECD">
      <w:footerReference w:type="default" r:id="rId9"/>
      <w:pgSz w:w="12240" w:h="15840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AC" w:rsidRDefault="006840AC">
      <w:r>
        <w:separator/>
      </w:r>
    </w:p>
  </w:endnote>
  <w:endnote w:type="continuationSeparator" w:id="0">
    <w:p w:rsidR="006840AC" w:rsidRDefault="0068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AC" w:rsidRDefault="006840AC" w:rsidP="00E567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0AC" w:rsidRDefault="00684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AC" w:rsidRDefault="006840AC" w:rsidP="00AF62D7">
    <w:pPr>
      <w:pStyle w:val="Footer"/>
      <w:framePr w:wrap="around" w:vAnchor="text" w:hAnchor="margin" w:xAlign="center" w:y="1"/>
      <w:rPr>
        <w:rStyle w:val="PageNumber"/>
      </w:rPr>
    </w:pPr>
  </w:p>
  <w:p w:rsidR="006840AC" w:rsidRPr="0067393C" w:rsidRDefault="006840AC" w:rsidP="00AF62D7">
    <w:pPr>
      <w:pStyle w:val="Footer"/>
      <w:jc w:val="center"/>
      <w:rPr>
        <w:lang w:val="mt-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AC" w:rsidRDefault="006840AC" w:rsidP="00DB1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006">
      <w:rPr>
        <w:rStyle w:val="PageNumber"/>
        <w:noProof/>
      </w:rPr>
      <w:t>4</w:t>
    </w:r>
    <w:r>
      <w:rPr>
        <w:rStyle w:val="PageNumber"/>
      </w:rPr>
      <w:fldChar w:fldCharType="end"/>
    </w:r>
  </w:p>
  <w:p w:rsidR="006840AC" w:rsidRDefault="0068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AC" w:rsidRDefault="006840AC">
      <w:r>
        <w:separator/>
      </w:r>
    </w:p>
  </w:footnote>
  <w:footnote w:type="continuationSeparator" w:id="0">
    <w:p w:rsidR="006840AC" w:rsidRDefault="0068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7DE6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61C8B"/>
    <w:multiLevelType w:val="hybridMultilevel"/>
    <w:tmpl w:val="561601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1B023B"/>
    <w:multiLevelType w:val="hybridMultilevel"/>
    <w:tmpl w:val="5BF65E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AA26A1"/>
    <w:multiLevelType w:val="hybridMultilevel"/>
    <w:tmpl w:val="D2A45B0A"/>
    <w:lvl w:ilvl="0" w:tplc="1432170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56C15"/>
    <w:multiLevelType w:val="hybridMultilevel"/>
    <w:tmpl w:val="3C40DE04"/>
    <w:lvl w:ilvl="0" w:tplc="205A7B1C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D587A08"/>
    <w:multiLevelType w:val="hybridMultilevel"/>
    <w:tmpl w:val="3922270C"/>
    <w:lvl w:ilvl="0" w:tplc="D9C04018">
      <w:start w:val="1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7"/>
    <w:rsid w:val="00003725"/>
    <w:rsid w:val="00027983"/>
    <w:rsid w:val="00057CF1"/>
    <w:rsid w:val="00092E39"/>
    <w:rsid w:val="00097677"/>
    <w:rsid w:val="000D1588"/>
    <w:rsid w:val="000D69D8"/>
    <w:rsid w:val="000E1954"/>
    <w:rsid w:val="000E4A2B"/>
    <w:rsid w:val="00105815"/>
    <w:rsid w:val="00117487"/>
    <w:rsid w:val="001267D2"/>
    <w:rsid w:val="00142950"/>
    <w:rsid w:val="001824FF"/>
    <w:rsid w:val="001C29DA"/>
    <w:rsid w:val="001D6EAD"/>
    <w:rsid w:val="00253BE8"/>
    <w:rsid w:val="00257EB7"/>
    <w:rsid w:val="00284367"/>
    <w:rsid w:val="002A5FCD"/>
    <w:rsid w:val="002B58F9"/>
    <w:rsid w:val="002D0A16"/>
    <w:rsid w:val="00312D72"/>
    <w:rsid w:val="003160E5"/>
    <w:rsid w:val="00380ECD"/>
    <w:rsid w:val="0038540B"/>
    <w:rsid w:val="0039349B"/>
    <w:rsid w:val="003D6A29"/>
    <w:rsid w:val="0043404E"/>
    <w:rsid w:val="004449B6"/>
    <w:rsid w:val="00445504"/>
    <w:rsid w:val="0045111A"/>
    <w:rsid w:val="00465975"/>
    <w:rsid w:val="004A08D3"/>
    <w:rsid w:val="004D4EEF"/>
    <w:rsid w:val="00514143"/>
    <w:rsid w:val="00534404"/>
    <w:rsid w:val="00535C7D"/>
    <w:rsid w:val="00543AC0"/>
    <w:rsid w:val="005515B4"/>
    <w:rsid w:val="005A44F3"/>
    <w:rsid w:val="005B36F8"/>
    <w:rsid w:val="005B6EA2"/>
    <w:rsid w:val="005D2D48"/>
    <w:rsid w:val="005D65F3"/>
    <w:rsid w:val="005E0C72"/>
    <w:rsid w:val="005E5215"/>
    <w:rsid w:val="00604019"/>
    <w:rsid w:val="006062EF"/>
    <w:rsid w:val="00612684"/>
    <w:rsid w:val="0067393C"/>
    <w:rsid w:val="006840AC"/>
    <w:rsid w:val="0069798C"/>
    <w:rsid w:val="006F1A91"/>
    <w:rsid w:val="00710176"/>
    <w:rsid w:val="00711237"/>
    <w:rsid w:val="00751C53"/>
    <w:rsid w:val="007709C1"/>
    <w:rsid w:val="00773144"/>
    <w:rsid w:val="00787856"/>
    <w:rsid w:val="00796416"/>
    <w:rsid w:val="007B0C70"/>
    <w:rsid w:val="007D0E51"/>
    <w:rsid w:val="007D34A3"/>
    <w:rsid w:val="007F06BE"/>
    <w:rsid w:val="007F2925"/>
    <w:rsid w:val="008001B0"/>
    <w:rsid w:val="00805092"/>
    <w:rsid w:val="00812885"/>
    <w:rsid w:val="008213A5"/>
    <w:rsid w:val="008310B7"/>
    <w:rsid w:val="00832033"/>
    <w:rsid w:val="008410FD"/>
    <w:rsid w:val="00850C5A"/>
    <w:rsid w:val="00862C31"/>
    <w:rsid w:val="008B16B3"/>
    <w:rsid w:val="008B1B02"/>
    <w:rsid w:val="008C3424"/>
    <w:rsid w:val="008C5EB4"/>
    <w:rsid w:val="008D52CD"/>
    <w:rsid w:val="0090133B"/>
    <w:rsid w:val="00912C9E"/>
    <w:rsid w:val="009525FE"/>
    <w:rsid w:val="009700BE"/>
    <w:rsid w:val="00991039"/>
    <w:rsid w:val="009E47CD"/>
    <w:rsid w:val="00A008C0"/>
    <w:rsid w:val="00A700F5"/>
    <w:rsid w:val="00A94ABE"/>
    <w:rsid w:val="00AB3BF3"/>
    <w:rsid w:val="00AD03BC"/>
    <w:rsid w:val="00AF62D7"/>
    <w:rsid w:val="00B44C3A"/>
    <w:rsid w:val="00B5174D"/>
    <w:rsid w:val="00B51A9A"/>
    <w:rsid w:val="00B520CF"/>
    <w:rsid w:val="00B61F17"/>
    <w:rsid w:val="00B92E7B"/>
    <w:rsid w:val="00BD0705"/>
    <w:rsid w:val="00BE0968"/>
    <w:rsid w:val="00C00006"/>
    <w:rsid w:val="00C05C4E"/>
    <w:rsid w:val="00C3082C"/>
    <w:rsid w:val="00C3159E"/>
    <w:rsid w:val="00C44AAD"/>
    <w:rsid w:val="00CE11CC"/>
    <w:rsid w:val="00CE659B"/>
    <w:rsid w:val="00D0065E"/>
    <w:rsid w:val="00D11623"/>
    <w:rsid w:val="00D15D70"/>
    <w:rsid w:val="00D24E48"/>
    <w:rsid w:val="00D363A1"/>
    <w:rsid w:val="00D63BC2"/>
    <w:rsid w:val="00D66C48"/>
    <w:rsid w:val="00D70DB5"/>
    <w:rsid w:val="00D80190"/>
    <w:rsid w:val="00D90348"/>
    <w:rsid w:val="00DA19CD"/>
    <w:rsid w:val="00DB1E9E"/>
    <w:rsid w:val="00DB4551"/>
    <w:rsid w:val="00DB7721"/>
    <w:rsid w:val="00DD521F"/>
    <w:rsid w:val="00DE0654"/>
    <w:rsid w:val="00E119B5"/>
    <w:rsid w:val="00E12F2E"/>
    <w:rsid w:val="00E16341"/>
    <w:rsid w:val="00E20EB6"/>
    <w:rsid w:val="00E413B9"/>
    <w:rsid w:val="00E42DA1"/>
    <w:rsid w:val="00E567E9"/>
    <w:rsid w:val="00E5707C"/>
    <w:rsid w:val="00E5772C"/>
    <w:rsid w:val="00EC2829"/>
    <w:rsid w:val="00EF4494"/>
    <w:rsid w:val="00F52577"/>
    <w:rsid w:val="00F85892"/>
    <w:rsid w:val="00F952FA"/>
    <w:rsid w:val="00FA1EC7"/>
    <w:rsid w:val="00FA42F4"/>
    <w:rsid w:val="00FB22FA"/>
    <w:rsid w:val="00FB4D03"/>
    <w:rsid w:val="00FB6BFE"/>
    <w:rsid w:val="00FD6A7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91283"/>
  <w15:docId w15:val="{1A264B84-C643-48C3-AEAF-2C60FC7C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2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983"/>
    <w:pPr>
      <w:keepNext/>
      <w:jc w:val="both"/>
      <w:outlineLvl w:val="1"/>
    </w:pPr>
    <w:rPr>
      <w:rFonts w:ascii="Tornado" w:eastAsia="Batang" w:hAnsi="Tornado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2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62D7"/>
    <w:pPr>
      <w:keepNext/>
      <w:jc w:val="right"/>
      <w:outlineLvl w:val="6"/>
    </w:pPr>
    <w:rPr>
      <w:rFonts w:ascii="Tornado" w:eastAsia="Batang" w:hAnsi="Tornado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2D7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983"/>
    <w:rPr>
      <w:rFonts w:ascii="Tornado" w:eastAsia="Batang" w:hAnsi="Tornado" w:cs="Times New Roman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2D7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2D72"/>
    <w:rPr>
      <w:rFonts w:ascii="Calibri" w:hAnsi="Calibri" w:cs="Times New Roman"/>
      <w:sz w:val="24"/>
      <w:szCs w:val="24"/>
      <w:lang w:val="en-US" w:eastAsia="en-US"/>
    </w:rPr>
  </w:style>
  <w:style w:type="paragraph" w:customStyle="1" w:styleId="Char3">
    <w:name w:val="Char3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983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F62D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F62D7"/>
    <w:pPr>
      <w:jc w:val="both"/>
    </w:pPr>
    <w:rPr>
      <w:rFonts w:eastAsia="Batang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62D7"/>
    <w:rPr>
      <w:rFonts w:eastAsia="Batang"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983"/>
    <w:rPr>
      <w:rFonts w:cs="Times New Roman"/>
      <w:sz w:val="24"/>
      <w:lang w:val="en-US" w:eastAsia="en-US"/>
    </w:rPr>
  </w:style>
  <w:style w:type="paragraph" w:styleId="ListBullet">
    <w:name w:val="List Bullet"/>
    <w:basedOn w:val="Normal"/>
    <w:uiPriority w:val="99"/>
    <w:rsid w:val="00AF62D7"/>
    <w:pPr>
      <w:numPr>
        <w:numId w:val="1"/>
      </w:numPr>
      <w:tabs>
        <w:tab w:val="clear" w:pos="360"/>
        <w:tab w:val="num" w:pos="1080"/>
      </w:tabs>
    </w:pPr>
    <w:rPr>
      <w:rFonts w:eastAsia="Batang"/>
      <w:szCs w:val="20"/>
      <w:lang w:val="en-GB"/>
    </w:rPr>
  </w:style>
  <w:style w:type="paragraph" w:customStyle="1" w:styleId="ENIRRR">
    <w:name w:val="E NIRRRĊĊ"/>
    <w:basedOn w:val="Normal"/>
    <w:uiPriority w:val="99"/>
    <w:rsid w:val="00AF62D7"/>
    <w:pPr>
      <w:spacing w:line="480" w:lineRule="auto"/>
      <w:jc w:val="both"/>
    </w:pPr>
    <w:rPr>
      <w:rFonts w:ascii="Arial" w:hAnsi="Arial" w:cs="Arial"/>
    </w:rPr>
  </w:style>
  <w:style w:type="paragraph" w:customStyle="1" w:styleId="Char">
    <w:name w:val="Char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17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17487"/>
    <w:rPr>
      <w:rFonts w:cs="Times New Roman"/>
      <w:sz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02798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027983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7983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0279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customStyle="1" w:styleId="normal1">
    <w:name w:val="normal1"/>
    <w:basedOn w:val="Normal"/>
    <w:link w:val="normal1Char"/>
    <w:uiPriority w:val="99"/>
    <w:rsid w:val="00027983"/>
    <w:pPr>
      <w:jc w:val="both"/>
    </w:pPr>
    <w:rPr>
      <w:rFonts w:ascii="Tornado" w:eastAsia="Batang" w:hAnsi="Tornado"/>
      <w:szCs w:val="20"/>
      <w:lang w:val="en-GB"/>
    </w:rPr>
  </w:style>
  <w:style w:type="character" w:customStyle="1" w:styleId="normal1Char">
    <w:name w:val="normal1 Char"/>
    <w:link w:val="normal1"/>
    <w:uiPriority w:val="99"/>
    <w:locked/>
    <w:rsid w:val="00027983"/>
    <w:rPr>
      <w:rFonts w:ascii="Tornado" w:eastAsia="Batang" w:hAnsi="Tornad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1845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MALTA</vt:lpstr>
    </vt:vector>
  </TitlesOfParts>
  <Company>MITTS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:subject/>
  <dc:creator>User</dc:creator>
  <cp:keywords/>
  <dc:description/>
  <cp:lastModifiedBy>Anna Coleiro</cp:lastModifiedBy>
  <cp:revision>3</cp:revision>
  <cp:lastPrinted>2017-04-27T06:19:00Z</cp:lastPrinted>
  <dcterms:created xsi:type="dcterms:W3CDTF">2017-09-07T05:55:00Z</dcterms:created>
  <dcterms:modified xsi:type="dcterms:W3CDTF">2017-09-07T06:02:00Z</dcterms:modified>
</cp:coreProperties>
</file>