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42" w:rsidRPr="00FC14EF" w:rsidRDefault="00883142" w:rsidP="00296B7F">
      <w:pPr>
        <w:jc w:val="both"/>
        <w:rPr>
          <w:b/>
          <w:sz w:val="22"/>
          <w:szCs w:val="22"/>
          <w:lang w:val="mt-MT"/>
        </w:rPr>
      </w:pPr>
      <w:r w:rsidRPr="00FC14EF">
        <w:rPr>
          <w:b/>
          <w:sz w:val="22"/>
          <w:szCs w:val="22"/>
          <w:lang w:val="mt-MT"/>
        </w:rPr>
        <w:t>MINUTI</w:t>
      </w:r>
    </w:p>
    <w:p w:rsidR="00883142" w:rsidRPr="00FC14EF" w:rsidRDefault="00883142" w:rsidP="00296B7F">
      <w:pPr>
        <w:jc w:val="both"/>
        <w:rPr>
          <w:b/>
          <w:sz w:val="22"/>
          <w:szCs w:val="22"/>
          <w:lang w:val="mt-MT"/>
        </w:rPr>
      </w:pPr>
    </w:p>
    <w:p w:rsidR="00883142" w:rsidRPr="00FC14EF" w:rsidRDefault="00883142" w:rsidP="00296B7F">
      <w:pPr>
        <w:jc w:val="both"/>
        <w:rPr>
          <w:b/>
          <w:sz w:val="22"/>
          <w:szCs w:val="22"/>
          <w:lang w:val="mt-MT"/>
        </w:rPr>
      </w:pPr>
      <w:r w:rsidRPr="00FC14EF">
        <w:rPr>
          <w:b/>
          <w:sz w:val="22"/>
          <w:szCs w:val="22"/>
          <w:lang w:val="mt-MT"/>
        </w:rPr>
        <w:t>KAMRA TAD-DEPUTATI</w:t>
      </w:r>
    </w:p>
    <w:p w:rsidR="00883142" w:rsidRPr="00FC14EF" w:rsidRDefault="00883142" w:rsidP="00296B7F">
      <w:pPr>
        <w:jc w:val="both"/>
        <w:rPr>
          <w:b/>
          <w:sz w:val="22"/>
          <w:szCs w:val="22"/>
          <w:lang w:val="mt-MT"/>
        </w:rPr>
      </w:pPr>
    </w:p>
    <w:p w:rsidR="00883142" w:rsidRPr="00FC14EF" w:rsidRDefault="00883142" w:rsidP="00296B7F">
      <w:pPr>
        <w:jc w:val="both"/>
        <w:rPr>
          <w:b/>
          <w:sz w:val="22"/>
          <w:szCs w:val="22"/>
          <w:lang w:val="mt-MT"/>
        </w:rPr>
      </w:pPr>
      <w:r w:rsidRPr="00FC14EF">
        <w:rPr>
          <w:b/>
          <w:sz w:val="22"/>
          <w:szCs w:val="22"/>
          <w:lang w:val="mt-MT"/>
        </w:rPr>
        <w:t>KUMITAT PERMANENTI GĦALL-KONSIDERAZZJONI TA' ABBOZZI TA' LIĠI AĠĠUNT</w:t>
      </w:r>
    </w:p>
    <w:p w:rsidR="00883142" w:rsidRPr="00FC14EF" w:rsidRDefault="00883142" w:rsidP="00296B7F">
      <w:pPr>
        <w:jc w:val="both"/>
        <w:rPr>
          <w:b/>
          <w:sz w:val="22"/>
          <w:szCs w:val="22"/>
          <w:lang w:val="mt-MT"/>
        </w:rPr>
      </w:pPr>
    </w:p>
    <w:p w:rsidR="00883142" w:rsidRPr="00FC14EF" w:rsidRDefault="00883142" w:rsidP="00296B7F">
      <w:pPr>
        <w:jc w:val="both"/>
        <w:rPr>
          <w:b/>
          <w:sz w:val="22"/>
          <w:szCs w:val="22"/>
          <w:lang w:val="mt-MT"/>
        </w:rPr>
      </w:pPr>
      <w:r w:rsidRPr="00FC14EF">
        <w:rPr>
          <w:b/>
          <w:sz w:val="22"/>
          <w:szCs w:val="22"/>
          <w:lang w:val="mt-MT"/>
        </w:rPr>
        <w:t>IT-TNAX-IL PARLAMENT</w:t>
      </w:r>
    </w:p>
    <w:p w:rsidR="00883142" w:rsidRPr="00FC14EF" w:rsidRDefault="00883142" w:rsidP="00296B7F">
      <w:pPr>
        <w:jc w:val="both"/>
        <w:rPr>
          <w:b/>
          <w:sz w:val="22"/>
          <w:szCs w:val="22"/>
          <w:lang w:val="mt-MT"/>
        </w:rPr>
      </w:pPr>
    </w:p>
    <w:p w:rsidR="00883142" w:rsidRPr="00FC14EF" w:rsidRDefault="00883142" w:rsidP="00296B7F">
      <w:pPr>
        <w:jc w:val="both"/>
        <w:rPr>
          <w:b/>
          <w:sz w:val="22"/>
          <w:szCs w:val="22"/>
          <w:lang w:val="mt-MT"/>
        </w:rPr>
      </w:pPr>
    </w:p>
    <w:p w:rsidR="00883142" w:rsidRPr="00FC14EF" w:rsidRDefault="00883142" w:rsidP="00296B7F">
      <w:pPr>
        <w:jc w:val="both"/>
        <w:rPr>
          <w:b/>
          <w:sz w:val="22"/>
          <w:szCs w:val="22"/>
          <w:lang w:val="mt-MT"/>
        </w:rPr>
      </w:pPr>
      <w:r w:rsidRPr="00FC14EF">
        <w:rPr>
          <w:b/>
          <w:sz w:val="22"/>
          <w:szCs w:val="22"/>
          <w:lang w:val="mt-MT"/>
        </w:rPr>
        <w:t xml:space="preserve">LAQGĦA NRU </w:t>
      </w:r>
      <w:r w:rsidR="00E122BD" w:rsidRPr="00FC14EF">
        <w:rPr>
          <w:b/>
          <w:sz w:val="22"/>
          <w:szCs w:val="22"/>
          <w:lang w:val="mt-MT"/>
        </w:rPr>
        <w:t>5</w:t>
      </w:r>
    </w:p>
    <w:p w:rsidR="00883142" w:rsidRPr="00FC14EF" w:rsidRDefault="00883142" w:rsidP="00296B7F">
      <w:pPr>
        <w:jc w:val="both"/>
        <w:rPr>
          <w:sz w:val="22"/>
          <w:szCs w:val="22"/>
          <w:lang w:val="mt-MT"/>
        </w:rPr>
      </w:pPr>
    </w:p>
    <w:p w:rsidR="00883142" w:rsidRPr="00FC14EF" w:rsidRDefault="00593F8C" w:rsidP="00296B7F">
      <w:pPr>
        <w:pStyle w:val="Heading2"/>
        <w:rPr>
          <w:rFonts w:ascii="Times New Roman" w:hAnsi="Times New Roman"/>
          <w:sz w:val="22"/>
          <w:szCs w:val="22"/>
          <w:lang w:val="mt-MT"/>
        </w:rPr>
      </w:pPr>
      <w:r w:rsidRPr="00FC14EF">
        <w:rPr>
          <w:rFonts w:ascii="Times New Roman" w:hAnsi="Times New Roman"/>
          <w:sz w:val="22"/>
          <w:szCs w:val="22"/>
          <w:lang w:val="mt-MT"/>
        </w:rPr>
        <w:t>It-</w:t>
      </w:r>
      <w:r w:rsidR="00E122BD" w:rsidRPr="00FC14EF">
        <w:rPr>
          <w:rFonts w:ascii="Times New Roman" w:hAnsi="Times New Roman"/>
          <w:sz w:val="22"/>
          <w:szCs w:val="22"/>
          <w:lang w:val="mt-MT"/>
        </w:rPr>
        <w:t>Tnejn</w:t>
      </w:r>
      <w:r w:rsidR="00883142" w:rsidRPr="00FC14EF">
        <w:rPr>
          <w:rFonts w:ascii="Times New Roman" w:hAnsi="Times New Roman"/>
          <w:sz w:val="22"/>
          <w:szCs w:val="22"/>
          <w:lang w:val="mt-MT"/>
        </w:rPr>
        <w:t xml:space="preserve">, </w:t>
      </w:r>
      <w:r w:rsidR="00E122BD" w:rsidRPr="00FC14EF">
        <w:rPr>
          <w:rFonts w:ascii="Times New Roman" w:hAnsi="Times New Roman"/>
          <w:sz w:val="22"/>
          <w:szCs w:val="22"/>
          <w:lang w:val="mt-MT"/>
        </w:rPr>
        <w:t>4</w:t>
      </w:r>
      <w:r w:rsidR="00883142" w:rsidRPr="00FC14EF">
        <w:rPr>
          <w:rFonts w:ascii="Times New Roman" w:hAnsi="Times New Roman"/>
          <w:sz w:val="22"/>
          <w:szCs w:val="22"/>
          <w:lang w:val="mt-MT"/>
        </w:rPr>
        <w:t xml:space="preserve"> ta' </w:t>
      </w:r>
      <w:r w:rsidR="00E122BD" w:rsidRPr="00FC14EF">
        <w:rPr>
          <w:rFonts w:ascii="Times New Roman" w:hAnsi="Times New Roman"/>
          <w:sz w:val="22"/>
          <w:szCs w:val="22"/>
          <w:lang w:val="mt-MT"/>
        </w:rPr>
        <w:t>April</w:t>
      </w:r>
      <w:r w:rsidR="00883142" w:rsidRPr="00FC14EF">
        <w:rPr>
          <w:rFonts w:ascii="Times New Roman" w:hAnsi="Times New Roman"/>
          <w:sz w:val="22"/>
          <w:szCs w:val="22"/>
          <w:lang w:val="mt-MT"/>
        </w:rPr>
        <w:t xml:space="preserve"> 201</w:t>
      </w:r>
      <w:r w:rsidRPr="00FC14EF">
        <w:rPr>
          <w:rFonts w:ascii="Times New Roman" w:hAnsi="Times New Roman"/>
          <w:sz w:val="22"/>
          <w:szCs w:val="22"/>
          <w:lang w:val="mt-MT"/>
        </w:rPr>
        <w:t>6</w:t>
      </w:r>
    </w:p>
    <w:p w:rsidR="00883142" w:rsidRPr="00FC14EF" w:rsidRDefault="00883142" w:rsidP="00296B7F">
      <w:pPr>
        <w:jc w:val="both"/>
        <w:rPr>
          <w:sz w:val="22"/>
          <w:szCs w:val="22"/>
          <w:lang w:val="mt-MT"/>
        </w:rPr>
      </w:pPr>
    </w:p>
    <w:p w:rsidR="00883142" w:rsidRPr="00FC14EF" w:rsidRDefault="00883142" w:rsidP="00296B7F">
      <w:pPr>
        <w:jc w:val="both"/>
        <w:rPr>
          <w:sz w:val="22"/>
          <w:szCs w:val="22"/>
          <w:lang w:val="mt-MT"/>
        </w:rPr>
      </w:pPr>
      <w:r w:rsidRPr="00FC14EF">
        <w:rPr>
          <w:sz w:val="22"/>
          <w:szCs w:val="22"/>
          <w:lang w:val="mt-MT"/>
        </w:rPr>
        <w:t>Il-Kumitat iltaqa’ fil-Parlament fi</w:t>
      </w:r>
      <w:r w:rsidR="00E122BD" w:rsidRPr="00FC14EF">
        <w:rPr>
          <w:sz w:val="22"/>
          <w:szCs w:val="22"/>
          <w:lang w:val="mt-MT"/>
        </w:rPr>
        <w:t>s</w:t>
      </w:r>
      <w:r w:rsidRPr="00FC14EF">
        <w:rPr>
          <w:sz w:val="22"/>
          <w:szCs w:val="22"/>
          <w:lang w:val="mt-MT"/>
        </w:rPr>
        <w:t>-</w:t>
      </w:r>
      <w:r w:rsidR="00593F8C" w:rsidRPr="00FC14EF">
        <w:rPr>
          <w:sz w:val="22"/>
          <w:szCs w:val="22"/>
          <w:lang w:val="mt-MT"/>
        </w:rPr>
        <w:t>19</w:t>
      </w:r>
      <w:r w:rsidRPr="00FC14EF">
        <w:rPr>
          <w:sz w:val="22"/>
          <w:szCs w:val="22"/>
          <w:lang w:val="mt-MT"/>
        </w:rPr>
        <w:t>.</w:t>
      </w:r>
      <w:r w:rsidR="00E122BD" w:rsidRPr="00FC14EF">
        <w:rPr>
          <w:sz w:val="22"/>
          <w:szCs w:val="22"/>
          <w:lang w:val="mt-MT"/>
        </w:rPr>
        <w:t>0</w:t>
      </w:r>
      <w:r w:rsidR="00593F8C" w:rsidRPr="00FC14EF">
        <w:rPr>
          <w:sz w:val="22"/>
          <w:szCs w:val="22"/>
          <w:lang w:val="mt-MT"/>
        </w:rPr>
        <w:t>6</w:t>
      </w:r>
      <w:r w:rsidRPr="00FC14EF">
        <w:rPr>
          <w:sz w:val="22"/>
          <w:szCs w:val="22"/>
          <w:lang w:val="mt-MT"/>
        </w:rPr>
        <w:t xml:space="preserve"> p.m.</w:t>
      </w:r>
    </w:p>
    <w:p w:rsidR="00883142" w:rsidRPr="00FC14EF" w:rsidRDefault="00883142" w:rsidP="00296B7F">
      <w:pPr>
        <w:jc w:val="both"/>
        <w:rPr>
          <w:sz w:val="22"/>
          <w:szCs w:val="22"/>
          <w:lang w:val="mt-MT"/>
        </w:rPr>
      </w:pPr>
    </w:p>
    <w:p w:rsidR="00883142" w:rsidRPr="00FC14EF" w:rsidRDefault="00883142" w:rsidP="00296B7F">
      <w:pPr>
        <w:jc w:val="both"/>
        <w:rPr>
          <w:sz w:val="22"/>
          <w:szCs w:val="22"/>
          <w:lang w:val="mt-MT"/>
        </w:rPr>
      </w:pPr>
      <w:r w:rsidRPr="00FC14EF">
        <w:rPr>
          <w:sz w:val="22"/>
          <w:szCs w:val="22"/>
          <w:lang w:val="mt-MT"/>
        </w:rPr>
        <w:t xml:space="preserve">L-Onor. </w:t>
      </w:r>
      <w:r w:rsidR="00593F8C" w:rsidRPr="00FC14EF">
        <w:rPr>
          <w:sz w:val="22"/>
          <w:szCs w:val="22"/>
          <w:lang w:val="mt-MT"/>
        </w:rPr>
        <w:t>Em</w:t>
      </w:r>
      <w:r w:rsidR="00E122BD" w:rsidRPr="00FC14EF">
        <w:rPr>
          <w:sz w:val="22"/>
          <w:szCs w:val="22"/>
          <w:lang w:val="mt-MT"/>
        </w:rPr>
        <w:t>m</w:t>
      </w:r>
      <w:r w:rsidR="00593F8C" w:rsidRPr="00FC14EF">
        <w:rPr>
          <w:sz w:val="22"/>
          <w:szCs w:val="22"/>
          <w:lang w:val="mt-MT"/>
        </w:rPr>
        <w:t>anuel Mallia</w:t>
      </w:r>
      <w:r w:rsidRPr="00FC14EF">
        <w:rPr>
          <w:sz w:val="22"/>
          <w:szCs w:val="22"/>
          <w:lang w:val="mt-MT"/>
        </w:rPr>
        <w:t>, President tal-Kumitat, ippres</w:t>
      </w:r>
      <w:r w:rsidR="00E22B77" w:rsidRPr="00FC14EF">
        <w:rPr>
          <w:sz w:val="22"/>
          <w:szCs w:val="22"/>
          <w:lang w:val="mt-MT"/>
        </w:rPr>
        <w:t>i</w:t>
      </w:r>
      <w:r w:rsidR="008901A8" w:rsidRPr="00FC14EF">
        <w:rPr>
          <w:sz w:val="22"/>
          <w:szCs w:val="22"/>
          <w:lang w:val="mt-MT"/>
        </w:rPr>
        <w:t>eda</w:t>
      </w:r>
      <w:r w:rsidRPr="00FC14EF">
        <w:rPr>
          <w:sz w:val="22"/>
          <w:szCs w:val="22"/>
          <w:lang w:val="mt-MT"/>
        </w:rPr>
        <w:t>.</w:t>
      </w:r>
    </w:p>
    <w:p w:rsidR="00883142" w:rsidRDefault="00883142" w:rsidP="00296B7F">
      <w:pPr>
        <w:jc w:val="both"/>
        <w:rPr>
          <w:b/>
          <w:sz w:val="22"/>
          <w:szCs w:val="22"/>
          <w:lang w:val="mt-MT"/>
        </w:rPr>
      </w:pPr>
    </w:p>
    <w:p w:rsidR="00FC14EF" w:rsidRPr="00FC14EF" w:rsidRDefault="00FC14EF" w:rsidP="00296B7F">
      <w:pPr>
        <w:jc w:val="both"/>
        <w:rPr>
          <w:b/>
          <w:sz w:val="22"/>
          <w:szCs w:val="22"/>
          <w:lang w:val="mt-MT"/>
        </w:rPr>
      </w:pPr>
    </w:p>
    <w:p w:rsidR="00883142" w:rsidRPr="00FC14EF" w:rsidRDefault="00883142" w:rsidP="00296B7F">
      <w:pPr>
        <w:jc w:val="both"/>
        <w:rPr>
          <w:b/>
          <w:sz w:val="22"/>
          <w:szCs w:val="22"/>
          <w:lang w:val="mt-MT"/>
        </w:rPr>
      </w:pPr>
      <w:r w:rsidRPr="00FC14EF">
        <w:rPr>
          <w:b/>
          <w:sz w:val="22"/>
          <w:szCs w:val="22"/>
          <w:lang w:val="mt-MT"/>
        </w:rPr>
        <w:t>PREŻENTI</w:t>
      </w:r>
    </w:p>
    <w:p w:rsidR="00883142" w:rsidRPr="00FC14EF" w:rsidRDefault="00883142" w:rsidP="00296B7F">
      <w:pPr>
        <w:pStyle w:val="BodyText"/>
        <w:rPr>
          <w:rFonts w:ascii="Times New Roman" w:hAnsi="Times New Roman"/>
          <w:sz w:val="22"/>
          <w:szCs w:val="22"/>
          <w:lang w:val="mt-MT"/>
        </w:rPr>
      </w:pPr>
    </w:p>
    <w:p w:rsidR="00883142" w:rsidRPr="00FC14EF" w:rsidRDefault="008901A8" w:rsidP="00296B7F">
      <w:pPr>
        <w:pStyle w:val="BodyText"/>
        <w:rPr>
          <w:rFonts w:ascii="Times New Roman" w:hAnsi="Times New Roman"/>
          <w:sz w:val="22"/>
          <w:szCs w:val="22"/>
          <w:lang w:val="mt-MT"/>
        </w:rPr>
      </w:pPr>
      <w:r w:rsidRPr="00FC14EF">
        <w:rPr>
          <w:rFonts w:ascii="Times New Roman" w:hAnsi="Times New Roman"/>
          <w:sz w:val="22"/>
          <w:szCs w:val="22"/>
          <w:lang w:val="mt-MT"/>
        </w:rPr>
        <w:t xml:space="preserve">Il-Ministru għat-Trasport u l-Infrastruttura l-Onor. Joe Mizzi, </w:t>
      </w:r>
      <w:r w:rsidR="00E122BD" w:rsidRPr="00FC14EF">
        <w:rPr>
          <w:rFonts w:ascii="Times New Roman" w:hAnsi="Times New Roman"/>
          <w:sz w:val="22"/>
          <w:szCs w:val="22"/>
          <w:lang w:val="mt-MT"/>
        </w:rPr>
        <w:t>is-</w:t>
      </w:r>
      <w:r w:rsidR="00E122BD" w:rsidRPr="00FC14EF">
        <w:rPr>
          <w:rFonts w:ascii="Times New Roman" w:hAnsi="Times New Roman"/>
          <w:color w:val="292526"/>
          <w:sz w:val="22"/>
          <w:szCs w:val="22"/>
          <w:lang w:val="nl-BE"/>
        </w:rPr>
        <w:t xml:space="preserve">Segretarju Parlamentari </w:t>
      </w:r>
      <w:r w:rsidR="00E122BD" w:rsidRPr="00FC14EF">
        <w:rPr>
          <w:rStyle w:val="Strong"/>
          <w:rFonts w:ascii="Times New Roman" w:hAnsi="Times New Roman"/>
          <w:b w:val="0"/>
          <w:sz w:val="22"/>
          <w:szCs w:val="22"/>
          <w:shd w:val="clear" w:color="auto" w:fill="FFFFFF"/>
          <w:lang w:val="mt-MT"/>
        </w:rPr>
        <w:t>għall-Kompetittività u Tkabbir Ekonomiku</w:t>
      </w:r>
      <w:r w:rsidR="00E122BD" w:rsidRPr="00FC14EF">
        <w:rPr>
          <w:rFonts w:ascii="Times New Roman" w:hAnsi="Times New Roman"/>
          <w:sz w:val="22"/>
          <w:szCs w:val="22"/>
          <w:lang w:val="mt-MT"/>
        </w:rPr>
        <w:t xml:space="preserve"> l-Onor. Josè Herrera</w:t>
      </w:r>
      <w:r w:rsidR="00883142" w:rsidRPr="00FC14EF">
        <w:rPr>
          <w:rFonts w:ascii="Times New Roman" w:hAnsi="Times New Roman"/>
          <w:sz w:val="22"/>
          <w:szCs w:val="22"/>
          <w:lang w:val="mt-MT"/>
        </w:rPr>
        <w:t xml:space="preserve">, </w:t>
      </w:r>
      <w:r w:rsidR="00E122BD" w:rsidRPr="00FC14EF">
        <w:rPr>
          <w:rFonts w:ascii="Times New Roman" w:hAnsi="Times New Roman"/>
          <w:sz w:val="22"/>
          <w:szCs w:val="22"/>
          <w:lang w:val="mt-MT"/>
        </w:rPr>
        <w:t xml:space="preserve">l-Onor. Anthony Agius Decelis </w:t>
      </w:r>
      <w:r w:rsidR="00BC3B5C" w:rsidRPr="00FC14EF">
        <w:rPr>
          <w:rFonts w:ascii="Times New Roman" w:hAnsi="Times New Roman"/>
          <w:sz w:val="22"/>
          <w:szCs w:val="22"/>
          <w:lang w:val="mt-MT"/>
        </w:rPr>
        <w:t>u</w:t>
      </w:r>
      <w:r w:rsidRPr="00FC14EF">
        <w:rPr>
          <w:rFonts w:ascii="Times New Roman" w:hAnsi="Times New Roman"/>
          <w:sz w:val="22"/>
          <w:szCs w:val="22"/>
          <w:lang w:val="mt-MT"/>
        </w:rPr>
        <w:t xml:space="preserve"> </w:t>
      </w:r>
      <w:r w:rsidR="00883142" w:rsidRPr="00FC14EF">
        <w:rPr>
          <w:rFonts w:ascii="Times New Roman" w:hAnsi="Times New Roman"/>
          <w:sz w:val="22"/>
          <w:szCs w:val="22"/>
          <w:lang w:val="mt-MT"/>
        </w:rPr>
        <w:t xml:space="preserve">l-Onor. </w:t>
      </w:r>
      <w:r w:rsidRPr="00FC14EF">
        <w:rPr>
          <w:rFonts w:ascii="Times New Roman" w:hAnsi="Times New Roman"/>
          <w:sz w:val="22"/>
          <w:szCs w:val="22"/>
          <w:lang w:val="mt-MT"/>
        </w:rPr>
        <w:t>Claudio Grech.</w:t>
      </w:r>
    </w:p>
    <w:p w:rsidR="00E122BD" w:rsidRPr="00FC14EF" w:rsidRDefault="00E122BD" w:rsidP="00296B7F">
      <w:pPr>
        <w:pStyle w:val="BodyText"/>
        <w:rPr>
          <w:rFonts w:ascii="Times New Roman" w:hAnsi="Times New Roman"/>
          <w:sz w:val="22"/>
          <w:szCs w:val="22"/>
          <w:lang w:val="mt-MT"/>
        </w:rPr>
      </w:pPr>
    </w:p>
    <w:p w:rsidR="00E122BD" w:rsidRPr="00FC14EF" w:rsidRDefault="00E122BD" w:rsidP="00296B7F">
      <w:pPr>
        <w:pStyle w:val="BodyText"/>
        <w:rPr>
          <w:rFonts w:ascii="Times New Roman" w:hAnsi="Times New Roman"/>
          <w:sz w:val="22"/>
          <w:szCs w:val="22"/>
          <w:lang w:val="mt-MT"/>
        </w:rPr>
      </w:pPr>
      <w:r w:rsidRPr="00FC14EF">
        <w:rPr>
          <w:rFonts w:ascii="Times New Roman" w:hAnsi="Times New Roman"/>
          <w:sz w:val="22"/>
          <w:szCs w:val="22"/>
          <w:lang w:val="mt-MT"/>
        </w:rPr>
        <w:t>Kien hemm preżenti wkoll l-Onor. Silvio Parnis.</w:t>
      </w:r>
    </w:p>
    <w:p w:rsidR="00BC3B5C" w:rsidRPr="00FC14EF" w:rsidRDefault="00BC3B5C" w:rsidP="00296B7F">
      <w:pPr>
        <w:pStyle w:val="BodyText"/>
        <w:rPr>
          <w:rFonts w:ascii="Times New Roman" w:hAnsi="Times New Roman"/>
          <w:b/>
          <w:sz w:val="22"/>
          <w:szCs w:val="22"/>
          <w:lang w:val="mt-MT"/>
        </w:rPr>
      </w:pPr>
    </w:p>
    <w:p w:rsidR="00883142" w:rsidRPr="00FC14EF" w:rsidRDefault="00883142" w:rsidP="00296B7F">
      <w:pPr>
        <w:ind w:right="-49"/>
        <w:jc w:val="both"/>
        <w:rPr>
          <w:b/>
          <w:sz w:val="22"/>
          <w:szCs w:val="22"/>
          <w:lang w:val="mt-MT"/>
        </w:rPr>
      </w:pPr>
      <w:r w:rsidRPr="00FC14EF">
        <w:rPr>
          <w:b/>
          <w:sz w:val="22"/>
          <w:szCs w:val="22"/>
          <w:lang w:val="mt-MT"/>
        </w:rPr>
        <w:t>TALBA</w:t>
      </w:r>
    </w:p>
    <w:p w:rsidR="00883142" w:rsidRPr="00FC14EF" w:rsidRDefault="00883142" w:rsidP="00296B7F">
      <w:pPr>
        <w:ind w:right="-49"/>
        <w:jc w:val="both"/>
        <w:rPr>
          <w:sz w:val="22"/>
          <w:szCs w:val="22"/>
          <w:lang w:val="mt-MT"/>
        </w:rPr>
      </w:pPr>
    </w:p>
    <w:p w:rsidR="00883142" w:rsidRPr="00FC14EF" w:rsidRDefault="00883142" w:rsidP="00296B7F">
      <w:pPr>
        <w:ind w:right="-49"/>
        <w:jc w:val="both"/>
        <w:rPr>
          <w:sz w:val="22"/>
          <w:szCs w:val="22"/>
          <w:lang w:val="mt-MT"/>
        </w:rPr>
      </w:pPr>
      <w:r w:rsidRPr="00FC14EF">
        <w:rPr>
          <w:sz w:val="22"/>
          <w:szCs w:val="22"/>
          <w:lang w:val="mt-MT"/>
        </w:rPr>
        <w:t xml:space="preserve">Il-President tal-Kumitat qal it-talba.  </w:t>
      </w:r>
    </w:p>
    <w:p w:rsidR="00883142" w:rsidRPr="00FC14EF" w:rsidRDefault="00883142" w:rsidP="00296B7F">
      <w:pPr>
        <w:jc w:val="both"/>
        <w:rPr>
          <w:b/>
          <w:sz w:val="22"/>
          <w:szCs w:val="22"/>
          <w:lang w:val="mt-MT"/>
        </w:rPr>
      </w:pPr>
    </w:p>
    <w:p w:rsidR="004247F8" w:rsidRPr="004247F8" w:rsidRDefault="004247F8" w:rsidP="004247F8">
      <w:pPr>
        <w:jc w:val="both"/>
        <w:rPr>
          <w:sz w:val="22"/>
          <w:szCs w:val="22"/>
          <w:lang w:val="mt-MT"/>
        </w:rPr>
      </w:pPr>
      <w:r w:rsidRPr="004247F8">
        <w:rPr>
          <w:b/>
          <w:sz w:val="22"/>
          <w:szCs w:val="22"/>
          <w:lang w:val="mt-MT"/>
        </w:rPr>
        <w:t>MINUTI</w:t>
      </w:r>
    </w:p>
    <w:p w:rsidR="004247F8" w:rsidRPr="004247F8" w:rsidRDefault="004247F8" w:rsidP="004247F8">
      <w:pPr>
        <w:jc w:val="both"/>
        <w:rPr>
          <w:sz w:val="22"/>
          <w:szCs w:val="22"/>
          <w:lang w:val="mt-MT"/>
        </w:rPr>
      </w:pPr>
    </w:p>
    <w:p w:rsidR="004247F8" w:rsidRPr="004247F8" w:rsidRDefault="004247F8" w:rsidP="004247F8">
      <w:pPr>
        <w:jc w:val="both"/>
        <w:rPr>
          <w:sz w:val="22"/>
          <w:szCs w:val="22"/>
          <w:lang w:val="mt-MT"/>
        </w:rPr>
      </w:pPr>
      <w:r w:rsidRPr="004247F8">
        <w:rPr>
          <w:sz w:val="22"/>
          <w:szCs w:val="22"/>
          <w:lang w:val="mt-MT"/>
        </w:rPr>
        <w:t xml:space="preserve">Il-Minuti tal-Laqgħa Nru. </w:t>
      </w:r>
      <w:r>
        <w:rPr>
          <w:sz w:val="22"/>
          <w:szCs w:val="22"/>
          <w:lang w:val="mt-MT"/>
        </w:rPr>
        <w:t>4</w:t>
      </w:r>
      <w:r w:rsidRPr="004247F8">
        <w:rPr>
          <w:sz w:val="22"/>
          <w:szCs w:val="22"/>
          <w:lang w:val="mt-MT"/>
        </w:rPr>
        <w:t xml:space="preserve"> li saret fi</w:t>
      </w:r>
      <w:r>
        <w:rPr>
          <w:sz w:val="22"/>
          <w:szCs w:val="22"/>
          <w:lang w:val="mt-MT"/>
        </w:rPr>
        <w:t>t</w:t>
      </w:r>
      <w:r w:rsidRPr="004247F8">
        <w:rPr>
          <w:sz w:val="22"/>
          <w:szCs w:val="22"/>
          <w:lang w:val="mt-MT"/>
        </w:rPr>
        <w:t>-</w:t>
      </w:r>
      <w:r>
        <w:rPr>
          <w:sz w:val="22"/>
          <w:szCs w:val="22"/>
          <w:lang w:val="mt-MT"/>
        </w:rPr>
        <w:t>23</w:t>
      </w:r>
      <w:r w:rsidRPr="004247F8">
        <w:rPr>
          <w:sz w:val="22"/>
          <w:szCs w:val="22"/>
          <w:lang w:val="mt-MT"/>
        </w:rPr>
        <w:t xml:space="preserve"> ta’ </w:t>
      </w:r>
      <w:r>
        <w:rPr>
          <w:sz w:val="22"/>
          <w:szCs w:val="22"/>
          <w:lang w:val="mt-MT"/>
        </w:rPr>
        <w:t>Marzu</w:t>
      </w:r>
      <w:r w:rsidRPr="004247F8">
        <w:rPr>
          <w:sz w:val="22"/>
          <w:szCs w:val="22"/>
          <w:lang w:val="mt-MT"/>
        </w:rPr>
        <w:t>, 201</w:t>
      </w:r>
      <w:r>
        <w:rPr>
          <w:sz w:val="22"/>
          <w:szCs w:val="22"/>
          <w:lang w:val="mt-MT"/>
        </w:rPr>
        <w:t>6</w:t>
      </w:r>
      <w:r w:rsidRPr="004247F8">
        <w:rPr>
          <w:sz w:val="22"/>
          <w:szCs w:val="22"/>
          <w:lang w:val="mt-MT"/>
        </w:rPr>
        <w:t xml:space="preserve"> kienu konfermati.</w:t>
      </w:r>
    </w:p>
    <w:p w:rsidR="000B756E" w:rsidRDefault="000B756E" w:rsidP="00296B7F">
      <w:pPr>
        <w:jc w:val="both"/>
        <w:rPr>
          <w:b/>
          <w:sz w:val="22"/>
          <w:szCs w:val="22"/>
          <w:lang w:val="mt-MT"/>
        </w:rPr>
      </w:pPr>
    </w:p>
    <w:p w:rsidR="004247F8" w:rsidRPr="004247F8" w:rsidRDefault="004247F8" w:rsidP="00296B7F">
      <w:pPr>
        <w:jc w:val="both"/>
        <w:rPr>
          <w:b/>
          <w:sz w:val="22"/>
          <w:szCs w:val="22"/>
          <w:lang w:val="mt-MT"/>
        </w:rPr>
      </w:pPr>
    </w:p>
    <w:p w:rsidR="00883142" w:rsidRPr="00FC14EF" w:rsidRDefault="00883142" w:rsidP="00296B7F">
      <w:pPr>
        <w:jc w:val="both"/>
        <w:rPr>
          <w:b/>
          <w:caps/>
          <w:sz w:val="22"/>
          <w:szCs w:val="22"/>
          <w:lang w:val="mt-MT"/>
        </w:rPr>
      </w:pPr>
      <w:r w:rsidRPr="00FC14EF">
        <w:rPr>
          <w:b/>
          <w:caps/>
          <w:sz w:val="22"/>
          <w:szCs w:val="22"/>
          <w:lang w:val="mt-MT"/>
        </w:rPr>
        <w:t xml:space="preserve">Abbozz ta’ liġi LI JEMENDA </w:t>
      </w:r>
      <w:r w:rsidR="00BC3B5C" w:rsidRPr="00FC14EF">
        <w:rPr>
          <w:b/>
          <w:caps/>
          <w:sz w:val="22"/>
          <w:szCs w:val="22"/>
          <w:lang w:val="mt-MT"/>
        </w:rPr>
        <w:t>L-ATT DWAR IR-REGOLAMENT TA’ ĊERTI XOGĦLIJIET F’UTILITAJIET U SERVIZZI</w:t>
      </w:r>
      <w:r w:rsidRPr="00FC14EF">
        <w:rPr>
          <w:b/>
          <w:caps/>
          <w:sz w:val="22"/>
          <w:szCs w:val="22"/>
          <w:lang w:val="mt-MT"/>
        </w:rPr>
        <w:t xml:space="preserve">  -  Abbozz Nru 1</w:t>
      </w:r>
      <w:r w:rsidR="00BC3B5C" w:rsidRPr="00FC14EF">
        <w:rPr>
          <w:b/>
          <w:caps/>
          <w:sz w:val="22"/>
          <w:szCs w:val="22"/>
          <w:lang w:val="mt-MT"/>
        </w:rPr>
        <w:t>4</w:t>
      </w:r>
      <w:r w:rsidRPr="00FC14EF">
        <w:rPr>
          <w:b/>
          <w:caps/>
          <w:sz w:val="22"/>
          <w:szCs w:val="22"/>
          <w:lang w:val="mt-MT"/>
        </w:rPr>
        <w:t>4</w:t>
      </w:r>
    </w:p>
    <w:p w:rsidR="00883142" w:rsidRPr="00FC14EF" w:rsidRDefault="00883142" w:rsidP="00296B7F">
      <w:pPr>
        <w:ind w:right="32"/>
        <w:jc w:val="both"/>
        <w:rPr>
          <w:sz w:val="22"/>
          <w:szCs w:val="22"/>
          <w:lang w:val="mt-MT"/>
        </w:rPr>
      </w:pPr>
    </w:p>
    <w:p w:rsidR="00883142" w:rsidRPr="00FC14EF" w:rsidRDefault="00883142" w:rsidP="00296B7F">
      <w:pPr>
        <w:jc w:val="both"/>
        <w:rPr>
          <w:sz w:val="22"/>
          <w:szCs w:val="22"/>
          <w:lang w:val="mt-MT"/>
        </w:rPr>
      </w:pPr>
      <w:r w:rsidRPr="00FC14EF">
        <w:rPr>
          <w:sz w:val="22"/>
          <w:szCs w:val="22"/>
          <w:lang w:val="mt-MT"/>
        </w:rPr>
        <w:t>Skont riżoluzzjoni fis-Seduta Nru</w:t>
      </w:r>
      <w:r w:rsidRPr="00FC14EF">
        <w:rPr>
          <w:b/>
          <w:sz w:val="22"/>
          <w:szCs w:val="22"/>
          <w:lang w:val="mt-MT"/>
        </w:rPr>
        <w:t xml:space="preserve"> </w:t>
      </w:r>
      <w:r w:rsidRPr="00FC14EF">
        <w:rPr>
          <w:sz w:val="22"/>
          <w:szCs w:val="22"/>
          <w:lang w:val="mt-MT"/>
        </w:rPr>
        <w:t>3</w:t>
      </w:r>
      <w:r w:rsidR="00BC3B5C" w:rsidRPr="00FC14EF">
        <w:rPr>
          <w:sz w:val="22"/>
          <w:szCs w:val="22"/>
          <w:lang w:val="mt-MT"/>
        </w:rPr>
        <w:t>69</w:t>
      </w:r>
      <w:r w:rsidRPr="00FC14EF">
        <w:rPr>
          <w:b/>
          <w:sz w:val="22"/>
          <w:szCs w:val="22"/>
          <w:lang w:val="mt-MT"/>
        </w:rPr>
        <w:t xml:space="preserve"> </w:t>
      </w:r>
      <w:r w:rsidRPr="00FC14EF">
        <w:rPr>
          <w:sz w:val="22"/>
          <w:szCs w:val="22"/>
          <w:lang w:val="mt-MT"/>
        </w:rPr>
        <w:t>tal-</w:t>
      </w:r>
      <w:r w:rsidR="00BC3B5C" w:rsidRPr="00FC14EF">
        <w:rPr>
          <w:sz w:val="22"/>
          <w:szCs w:val="22"/>
          <w:lang w:val="mt-MT"/>
        </w:rPr>
        <w:t>15</w:t>
      </w:r>
      <w:r w:rsidRPr="00FC14EF">
        <w:rPr>
          <w:sz w:val="22"/>
          <w:szCs w:val="22"/>
          <w:lang w:val="mt-MT"/>
        </w:rPr>
        <w:t xml:space="preserve"> ta’ </w:t>
      </w:r>
      <w:r w:rsidR="00BC3B5C" w:rsidRPr="00FC14EF">
        <w:rPr>
          <w:sz w:val="22"/>
          <w:szCs w:val="22"/>
          <w:lang w:val="mt-MT"/>
        </w:rPr>
        <w:t>Marzu</w:t>
      </w:r>
      <w:r w:rsidRPr="00FC14EF">
        <w:rPr>
          <w:sz w:val="22"/>
          <w:szCs w:val="22"/>
          <w:lang w:val="mt-MT"/>
        </w:rPr>
        <w:t xml:space="preserve"> 201</w:t>
      </w:r>
      <w:r w:rsidR="00BC3B5C" w:rsidRPr="00FC14EF">
        <w:rPr>
          <w:sz w:val="22"/>
          <w:szCs w:val="22"/>
          <w:lang w:val="mt-MT"/>
        </w:rPr>
        <w:t>6</w:t>
      </w:r>
      <w:r w:rsidRPr="00FC14EF">
        <w:rPr>
          <w:sz w:val="22"/>
          <w:szCs w:val="22"/>
          <w:lang w:val="mt-MT"/>
        </w:rPr>
        <w:t xml:space="preserve"> il-Kumitat iltaqa' biex </w:t>
      </w:r>
      <w:r w:rsidR="00E122BD" w:rsidRPr="00FC14EF">
        <w:rPr>
          <w:sz w:val="22"/>
          <w:szCs w:val="22"/>
          <w:lang w:val="mt-MT"/>
        </w:rPr>
        <w:t xml:space="preserve">ikompli </w:t>
      </w:r>
      <w:r w:rsidRPr="00FC14EF">
        <w:rPr>
          <w:sz w:val="22"/>
          <w:szCs w:val="22"/>
          <w:lang w:val="mt-MT"/>
        </w:rPr>
        <w:t>jikkonsidra dan l-Abbozz ta' Liġi.</w:t>
      </w:r>
      <w:r w:rsidRPr="00FC14EF">
        <w:rPr>
          <w:sz w:val="22"/>
          <w:szCs w:val="22"/>
          <w:lang w:val="mt-MT"/>
        </w:rPr>
        <w:cr/>
      </w:r>
    </w:p>
    <w:p w:rsidR="00883142" w:rsidRPr="00FC14EF" w:rsidRDefault="00883142" w:rsidP="00296B7F">
      <w:pPr>
        <w:ind w:right="32"/>
        <w:jc w:val="both"/>
        <w:rPr>
          <w:sz w:val="22"/>
          <w:szCs w:val="22"/>
          <w:lang w:val="mt-MT"/>
        </w:rPr>
      </w:pPr>
      <w:r w:rsidRPr="00FC14EF">
        <w:rPr>
          <w:sz w:val="22"/>
          <w:szCs w:val="22"/>
          <w:lang w:val="mt-MT"/>
        </w:rPr>
        <w:t xml:space="preserve">Bil-permess tal-Kumitat, </w:t>
      </w:r>
      <w:r w:rsidR="00BC72BC" w:rsidRPr="00FC14EF">
        <w:rPr>
          <w:sz w:val="22"/>
          <w:szCs w:val="22"/>
          <w:lang w:val="mt-MT"/>
        </w:rPr>
        <w:t xml:space="preserve">is-Sinj. Lucienne Meilak </w:t>
      </w:r>
      <w:r w:rsidR="00BC72BC" w:rsidRPr="00FC14EF">
        <w:rPr>
          <w:i/>
          <w:sz w:val="22"/>
          <w:szCs w:val="22"/>
          <w:shd w:val="clear" w:color="auto" w:fill="FFFFFF"/>
        </w:rPr>
        <w:t>Director Policy Development</w:t>
      </w:r>
      <w:r w:rsidR="00BC72BC" w:rsidRPr="00FC14EF">
        <w:rPr>
          <w:i/>
          <w:sz w:val="22"/>
          <w:szCs w:val="22"/>
          <w:lang w:val="mt-MT"/>
        </w:rPr>
        <w:t xml:space="preserve"> and Programme Implementation</w:t>
      </w:r>
      <w:r w:rsidR="00BC72BC" w:rsidRPr="00FC14EF">
        <w:rPr>
          <w:sz w:val="22"/>
          <w:szCs w:val="22"/>
          <w:lang w:val="mt-MT"/>
        </w:rPr>
        <w:t xml:space="preserve"> fil-Ministeru għat-Trasport u l-Infrastruttura u s-Sur Patrick Vella</w:t>
      </w:r>
      <w:r w:rsidR="00334D59" w:rsidRPr="00FC14EF">
        <w:rPr>
          <w:i/>
          <w:sz w:val="22"/>
          <w:szCs w:val="22"/>
          <w:shd w:val="clear" w:color="auto" w:fill="FFFFFF"/>
          <w:lang w:val="mt-MT"/>
        </w:rPr>
        <w:t>,</w:t>
      </w:r>
      <w:r w:rsidR="00334D59" w:rsidRPr="00FC14EF">
        <w:rPr>
          <w:sz w:val="22"/>
          <w:szCs w:val="22"/>
          <w:lang w:val="mt-MT"/>
        </w:rPr>
        <w:t xml:space="preserve"> Dr Melanie Vella</w:t>
      </w:r>
      <w:r w:rsidR="00BC72BC" w:rsidRPr="00FC14EF">
        <w:rPr>
          <w:sz w:val="22"/>
          <w:szCs w:val="22"/>
          <w:lang w:val="mt-MT"/>
        </w:rPr>
        <w:t xml:space="preserve"> </w:t>
      </w:r>
      <w:r w:rsidR="00334D59" w:rsidRPr="00FC14EF">
        <w:rPr>
          <w:sz w:val="22"/>
          <w:szCs w:val="22"/>
          <w:lang w:val="mt-MT"/>
        </w:rPr>
        <w:t xml:space="preserve">u </w:t>
      </w:r>
      <w:r w:rsidR="00334D59" w:rsidRPr="00FC14EF">
        <w:rPr>
          <w:sz w:val="22"/>
          <w:szCs w:val="22"/>
          <w:shd w:val="clear" w:color="auto" w:fill="FFFFFF"/>
          <w:lang w:val="mt-MT"/>
        </w:rPr>
        <w:t>Dr Paul Edgar Micallef</w:t>
      </w:r>
      <w:r w:rsidR="00334D59" w:rsidRPr="00FC14EF">
        <w:rPr>
          <w:i/>
          <w:sz w:val="22"/>
          <w:szCs w:val="22"/>
          <w:shd w:val="clear" w:color="auto" w:fill="FFFFFF"/>
        </w:rPr>
        <w:t xml:space="preserve"> </w:t>
      </w:r>
      <w:r w:rsidR="00BC72BC" w:rsidRPr="00FC14EF">
        <w:rPr>
          <w:i/>
          <w:sz w:val="22"/>
          <w:szCs w:val="22"/>
          <w:shd w:val="clear" w:color="auto" w:fill="FFFFFF"/>
        </w:rPr>
        <w:t xml:space="preserve">Chief </w:t>
      </w:r>
      <w:r w:rsidR="00BC72BC" w:rsidRPr="00FC14EF">
        <w:rPr>
          <w:i/>
          <w:sz w:val="22"/>
          <w:szCs w:val="22"/>
          <w:shd w:val="clear" w:color="auto" w:fill="FFFFFF"/>
          <w:lang w:val="mt-MT"/>
        </w:rPr>
        <w:t xml:space="preserve">of </w:t>
      </w:r>
      <w:r w:rsidR="00BC72BC" w:rsidRPr="00FC14EF">
        <w:rPr>
          <w:i/>
          <w:sz w:val="22"/>
          <w:szCs w:val="22"/>
          <w:shd w:val="clear" w:color="auto" w:fill="FFFFFF"/>
        </w:rPr>
        <w:t>Policy and Planning</w:t>
      </w:r>
      <w:r w:rsidR="00334D59" w:rsidRPr="00FC14EF">
        <w:rPr>
          <w:i/>
          <w:sz w:val="22"/>
          <w:szCs w:val="22"/>
          <w:shd w:val="clear" w:color="auto" w:fill="FFFFFF"/>
          <w:lang w:val="mt-MT"/>
        </w:rPr>
        <w:t>,</w:t>
      </w:r>
      <w:r w:rsidR="00334D59" w:rsidRPr="00FC14EF">
        <w:rPr>
          <w:sz w:val="22"/>
          <w:szCs w:val="22"/>
          <w:lang w:val="mt-MT"/>
        </w:rPr>
        <w:t xml:space="preserve"> </w:t>
      </w:r>
      <w:r w:rsidR="00334D59" w:rsidRPr="00FC14EF">
        <w:rPr>
          <w:i/>
          <w:sz w:val="22"/>
          <w:szCs w:val="22"/>
          <w:lang w:val="mt-MT"/>
        </w:rPr>
        <w:t>Legal Advisor</w:t>
      </w:r>
      <w:r w:rsidR="00334D59" w:rsidRPr="00FC14EF">
        <w:rPr>
          <w:sz w:val="22"/>
          <w:szCs w:val="22"/>
          <w:lang w:val="mt-MT"/>
        </w:rPr>
        <w:t xml:space="preserve"> </w:t>
      </w:r>
      <w:r w:rsidR="00334D59" w:rsidRPr="00FC14EF">
        <w:rPr>
          <w:sz w:val="22"/>
          <w:szCs w:val="22"/>
          <w:shd w:val="clear" w:color="auto" w:fill="FFFFFF"/>
          <w:lang w:val="mt-MT"/>
        </w:rPr>
        <w:t xml:space="preserve">u </w:t>
      </w:r>
      <w:r w:rsidR="00334D59" w:rsidRPr="00FC14EF">
        <w:rPr>
          <w:i/>
          <w:sz w:val="22"/>
          <w:szCs w:val="22"/>
          <w:shd w:val="clear" w:color="auto" w:fill="FFFFFF"/>
          <w:lang w:val="mt-MT"/>
        </w:rPr>
        <w:t>Chief Legal Advisor</w:t>
      </w:r>
      <w:r w:rsidR="00334D59" w:rsidRPr="00FC14EF">
        <w:rPr>
          <w:sz w:val="22"/>
          <w:szCs w:val="22"/>
          <w:shd w:val="clear" w:color="auto" w:fill="FFFFFF"/>
          <w:lang w:val="mt-MT"/>
        </w:rPr>
        <w:t xml:space="preserve"> ris</w:t>
      </w:r>
      <w:r w:rsidR="0079142A" w:rsidRPr="00FC14EF">
        <w:rPr>
          <w:sz w:val="22"/>
          <w:szCs w:val="22"/>
          <w:shd w:val="clear" w:color="auto" w:fill="FFFFFF"/>
          <w:lang w:val="mt-MT"/>
        </w:rPr>
        <w:t>pettivament mal-Awtorità Maltij</w:t>
      </w:r>
      <w:r w:rsidR="00334D59" w:rsidRPr="00FC14EF">
        <w:rPr>
          <w:sz w:val="22"/>
          <w:szCs w:val="22"/>
          <w:shd w:val="clear" w:color="auto" w:fill="FFFFFF"/>
          <w:lang w:val="mt-MT"/>
        </w:rPr>
        <w:t>a dwar il-Komunikazzjoni,</w:t>
      </w:r>
      <w:r w:rsidR="00BC72BC" w:rsidRPr="00FC14EF">
        <w:rPr>
          <w:sz w:val="22"/>
          <w:szCs w:val="22"/>
          <w:lang w:val="mt-MT"/>
        </w:rPr>
        <w:t xml:space="preserve"> </w:t>
      </w:r>
      <w:r w:rsidRPr="00FC14EF">
        <w:rPr>
          <w:sz w:val="22"/>
          <w:szCs w:val="22"/>
          <w:lang w:val="mt-MT"/>
        </w:rPr>
        <w:t xml:space="preserve">ġew mistiedna biex jintervjenu fil-Kumitat. </w:t>
      </w:r>
    </w:p>
    <w:p w:rsidR="000B756E" w:rsidRPr="00FC14EF" w:rsidRDefault="000B756E" w:rsidP="00296B7F">
      <w:pPr>
        <w:ind w:right="32"/>
        <w:jc w:val="both"/>
        <w:rPr>
          <w:sz w:val="22"/>
          <w:szCs w:val="22"/>
          <w:lang w:val="mt-MT"/>
        </w:rPr>
      </w:pPr>
    </w:p>
    <w:p w:rsidR="00E122BD" w:rsidRPr="00FC14EF" w:rsidRDefault="00E122BD" w:rsidP="00E122BD">
      <w:pPr>
        <w:pStyle w:val="BodyText"/>
        <w:rPr>
          <w:rFonts w:ascii="Times New Roman" w:hAnsi="Times New Roman"/>
          <w:b/>
          <w:sz w:val="22"/>
          <w:szCs w:val="22"/>
        </w:rPr>
      </w:pPr>
      <w:r w:rsidRPr="00FC14EF">
        <w:rPr>
          <w:rFonts w:ascii="Times New Roman" w:hAnsi="Times New Roman"/>
          <w:b/>
          <w:sz w:val="22"/>
          <w:szCs w:val="22"/>
          <w:lang w:val="mt-MT"/>
        </w:rPr>
        <w:t>KLAWSOLA 18 (</w:t>
      </w:r>
      <w:proofErr w:type="spellStart"/>
      <w:r w:rsidRPr="00FC14EF">
        <w:rPr>
          <w:rFonts w:ascii="Times New Roman" w:hAnsi="Times New Roman"/>
          <w:b/>
          <w:sz w:val="22"/>
          <w:szCs w:val="22"/>
        </w:rPr>
        <w:t>Posposta</w:t>
      </w:r>
      <w:proofErr w:type="spellEnd"/>
      <w:r w:rsidRPr="00FC14EF">
        <w:rPr>
          <w:rFonts w:ascii="Times New Roman" w:hAnsi="Times New Roman"/>
          <w:b/>
          <w:sz w:val="22"/>
          <w:szCs w:val="22"/>
        </w:rPr>
        <w:t xml:space="preserve"> </w:t>
      </w:r>
      <w:proofErr w:type="spellStart"/>
      <w:r w:rsidRPr="00FC14EF">
        <w:rPr>
          <w:rFonts w:ascii="Times New Roman" w:hAnsi="Times New Roman"/>
          <w:b/>
          <w:sz w:val="22"/>
          <w:szCs w:val="22"/>
        </w:rPr>
        <w:t>fil-Laqgħa</w:t>
      </w:r>
      <w:proofErr w:type="spellEnd"/>
      <w:r w:rsidRPr="00FC14EF">
        <w:rPr>
          <w:rFonts w:ascii="Times New Roman" w:hAnsi="Times New Roman"/>
          <w:b/>
          <w:sz w:val="22"/>
          <w:szCs w:val="22"/>
        </w:rPr>
        <w:t xml:space="preserve"> </w:t>
      </w:r>
      <w:r w:rsidRPr="00FC14EF">
        <w:rPr>
          <w:rFonts w:ascii="Times New Roman" w:hAnsi="Times New Roman"/>
          <w:b/>
          <w:sz w:val="22"/>
          <w:szCs w:val="22"/>
          <w:lang w:val="mt-MT"/>
        </w:rPr>
        <w:t>tat-23</w:t>
      </w:r>
      <w:r w:rsidRPr="00FC14EF">
        <w:rPr>
          <w:rFonts w:ascii="Times New Roman" w:hAnsi="Times New Roman"/>
          <w:b/>
          <w:sz w:val="22"/>
          <w:szCs w:val="22"/>
        </w:rPr>
        <w:t xml:space="preserve"> </w:t>
      </w:r>
      <w:proofErr w:type="spellStart"/>
      <w:r w:rsidRPr="00FC14EF">
        <w:rPr>
          <w:rFonts w:ascii="Times New Roman" w:hAnsi="Times New Roman"/>
          <w:b/>
          <w:sz w:val="22"/>
          <w:szCs w:val="22"/>
        </w:rPr>
        <w:t>ta</w:t>
      </w:r>
      <w:proofErr w:type="spellEnd"/>
      <w:r w:rsidRPr="00FC14EF">
        <w:rPr>
          <w:rFonts w:ascii="Times New Roman" w:hAnsi="Times New Roman"/>
          <w:b/>
          <w:sz w:val="22"/>
          <w:szCs w:val="22"/>
        </w:rPr>
        <w:t xml:space="preserve">’ </w:t>
      </w:r>
      <w:r w:rsidRPr="00FC14EF">
        <w:rPr>
          <w:rFonts w:ascii="Times New Roman" w:hAnsi="Times New Roman"/>
          <w:b/>
          <w:sz w:val="22"/>
          <w:szCs w:val="22"/>
          <w:lang w:val="mt-MT"/>
        </w:rPr>
        <w:t>Marzu</w:t>
      </w:r>
      <w:r w:rsidRPr="00FC14EF">
        <w:rPr>
          <w:rFonts w:ascii="Times New Roman" w:hAnsi="Times New Roman"/>
          <w:b/>
          <w:sz w:val="22"/>
          <w:szCs w:val="22"/>
        </w:rPr>
        <w:t>, 20</w:t>
      </w:r>
      <w:r w:rsidRPr="00FC14EF">
        <w:rPr>
          <w:rFonts w:ascii="Times New Roman" w:hAnsi="Times New Roman"/>
          <w:b/>
          <w:sz w:val="22"/>
          <w:szCs w:val="22"/>
          <w:lang w:val="mt-MT"/>
        </w:rPr>
        <w:t>16</w:t>
      </w:r>
      <w:r w:rsidRPr="00FC14EF">
        <w:rPr>
          <w:rFonts w:ascii="Times New Roman" w:hAnsi="Times New Roman"/>
          <w:b/>
          <w:sz w:val="22"/>
          <w:szCs w:val="22"/>
        </w:rPr>
        <w:t>)</w:t>
      </w:r>
    </w:p>
    <w:p w:rsidR="00E122BD" w:rsidRPr="00FC14EF" w:rsidRDefault="00E122BD" w:rsidP="00E122BD">
      <w:pPr>
        <w:pStyle w:val="BodyText"/>
        <w:rPr>
          <w:rFonts w:ascii="Times New Roman" w:hAnsi="Times New Roman"/>
          <w:b/>
          <w:sz w:val="22"/>
          <w:szCs w:val="22"/>
          <w:lang w:val="mt-MT"/>
        </w:rPr>
      </w:pPr>
    </w:p>
    <w:p w:rsidR="00E122BD" w:rsidRPr="00FC14EF" w:rsidRDefault="00E122BD" w:rsidP="00E122BD">
      <w:pPr>
        <w:pStyle w:val="normal1"/>
        <w:spacing w:line="240" w:lineRule="atLeast"/>
        <w:rPr>
          <w:rFonts w:ascii="Times New Roman" w:hAnsi="Times New Roman"/>
          <w:sz w:val="22"/>
          <w:szCs w:val="22"/>
          <w:lang w:val="nl-NL"/>
        </w:rPr>
      </w:pPr>
      <w:r w:rsidRPr="00FC14EF">
        <w:rPr>
          <w:rFonts w:ascii="Times New Roman" w:hAnsi="Times New Roman"/>
          <w:sz w:val="22"/>
          <w:szCs w:val="22"/>
          <w:lang w:val="nl-NL"/>
        </w:rPr>
        <w:t>Il-</w:t>
      </w:r>
      <w:r w:rsidRPr="00FC14EF">
        <w:rPr>
          <w:rFonts w:ascii="Times New Roman" w:hAnsi="Times New Roman"/>
          <w:sz w:val="22"/>
          <w:szCs w:val="22"/>
          <w:lang w:val="mt-MT"/>
        </w:rPr>
        <w:t>Ministru għat-Trasport u l-Infrastruttura</w:t>
      </w:r>
      <w:r w:rsidRPr="00FC14EF">
        <w:rPr>
          <w:rFonts w:ascii="Times New Roman" w:hAnsi="Times New Roman"/>
          <w:sz w:val="22"/>
          <w:szCs w:val="22"/>
          <w:lang w:val="nl-NL"/>
        </w:rPr>
        <w:t xml:space="preserve"> ressaq din l-Emenda “M”:</w:t>
      </w:r>
    </w:p>
    <w:p w:rsidR="00883142" w:rsidRPr="00FC14EF" w:rsidRDefault="00883142" w:rsidP="00296B7F">
      <w:pPr>
        <w:pStyle w:val="BodyText"/>
        <w:rPr>
          <w:rFonts w:ascii="Times New Roman" w:hAnsi="Times New Roman"/>
          <w:sz w:val="22"/>
          <w:szCs w:val="22"/>
          <w:lang w:val="mt-MT"/>
        </w:rPr>
      </w:pPr>
    </w:p>
    <w:p w:rsidR="00E122BD" w:rsidRPr="00FC14EF" w:rsidRDefault="00E122BD" w:rsidP="00E122BD">
      <w:pPr>
        <w:rPr>
          <w:b/>
          <w:sz w:val="22"/>
          <w:szCs w:val="22"/>
          <w:u w:val="single"/>
          <w:lang w:val="mt-MT"/>
        </w:rPr>
      </w:pPr>
      <w:r w:rsidRPr="00FC14EF">
        <w:rPr>
          <w:b/>
          <w:sz w:val="22"/>
          <w:szCs w:val="22"/>
          <w:u w:val="single"/>
          <w:lang w:val="mt-MT"/>
        </w:rPr>
        <w:t xml:space="preserve">Klawsola 18 </w:t>
      </w:r>
    </w:p>
    <w:p w:rsidR="00E122BD" w:rsidRPr="00FC14EF" w:rsidRDefault="00E122BD" w:rsidP="00E122BD">
      <w:pPr>
        <w:rPr>
          <w:b/>
          <w:sz w:val="22"/>
          <w:szCs w:val="22"/>
          <w:u w:val="single"/>
          <w:lang w:val="mt-MT"/>
        </w:rPr>
      </w:pPr>
    </w:p>
    <w:p w:rsidR="00E122BD" w:rsidRPr="00FC14EF" w:rsidRDefault="00E122BD" w:rsidP="00E122BD">
      <w:pPr>
        <w:jc w:val="both"/>
        <w:rPr>
          <w:sz w:val="22"/>
          <w:szCs w:val="22"/>
          <w:lang w:val="mt-MT"/>
        </w:rPr>
      </w:pPr>
      <w:r w:rsidRPr="00FC14EF">
        <w:rPr>
          <w:sz w:val="22"/>
          <w:szCs w:val="22"/>
          <w:lang w:val="mt-MT"/>
        </w:rPr>
        <w:t>Fl-artikolu 24 tiegħu fis-subartikolu (14) il-kliem “Il-membri ordinarji tal-Bord għas-Soluzzjoni ta’ Tilwim għandhom, matul u wara ż-żmien tal-kariga tagħhom” għandhom jiġu sostitwiti bil-kliem “President li jk</w:t>
      </w:r>
      <w:r w:rsidR="009A0E54" w:rsidRPr="00FC14EF">
        <w:rPr>
          <w:sz w:val="22"/>
          <w:szCs w:val="22"/>
          <w:lang w:val="mt-MT"/>
        </w:rPr>
        <w:t>un ex-imħallef jew ex-maġistrat</w:t>
      </w:r>
      <w:r w:rsidRPr="00FC14EF">
        <w:rPr>
          <w:sz w:val="22"/>
          <w:szCs w:val="22"/>
          <w:lang w:val="mt-MT"/>
        </w:rPr>
        <w:t xml:space="preserve"> u l-membri ordinarji tal-Bord għas-Soluzzjoni ta’ Tilwim għandhom, matul </w:t>
      </w:r>
      <w:r w:rsidR="009A0E54" w:rsidRPr="00FC14EF">
        <w:rPr>
          <w:sz w:val="22"/>
          <w:szCs w:val="22"/>
          <w:lang w:val="mt-MT"/>
        </w:rPr>
        <w:t>i</w:t>
      </w:r>
      <w:r w:rsidRPr="00FC14EF">
        <w:rPr>
          <w:sz w:val="22"/>
          <w:szCs w:val="22"/>
          <w:lang w:val="mt-MT"/>
        </w:rPr>
        <w:t>ż-żmien tal-kariga tagħhom”.</w:t>
      </w:r>
    </w:p>
    <w:p w:rsidR="00E122BD" w:rsidRPr="00FC14EF" w:rsidRDefault="00E122BD" w:rsidP="00E122BD">
      <w:pPr>
        <w:rPr>
          <w:sz w:val="22"/>
          <w:szCs w:val="22"/>
          <w:lang w:val="mt-MT"/>
        </w:rPr>
      </w:pPr>
    </w:p>
    <w:p w:rsidR="00E122BD" w:rsidRPr="00FC14EF" w:rsidRDefault="00E122BD" w:rsidP="00E122BD">
      <w:pPr>
        <w:rPr>
          <w:b/>
          <w:sz w:val="22"/>
          <w:szCs w:val="22"/>
          <w:u w:val="single"/>
          <w:lang w:val="mt-MT"/>
        </w:rPr>
      </w:pPr>
      <w:r w:rsidRPr="00FC14EF">
        <w:rPr>
          <w:b/>
          <w:sz w:val="22"/>
          <w:szCs w:val="22"/>
          <w:u w:val="single"/>
          <w:lang w:val="mt-MT"/>
        </w:rPr>
        <w:t xml:space="preserve">Clause 18 </w:t>
      </w:r>
    </w:p>
    <w:p w:rsidR="00E122BD" w:rsidRPr="00FC14EF" w:rsidRDefault="00E122BD" w:rsidP="00E122BD">
      <w:pPr>
        <w:rPr>
          <w:b/>
          <w:sz w:val="22"/>
          <w:szCs w:val="22"/>
          <w:u w:val="single"/>
          <w:lang w:val="mt-MT"/>
        </w:rPr>
      </w:pPr>
    </w:p>
    <w:p w:rsidR="00E122BD" w:rsidRPr="00FC14EF" w:rsidRDefault="00E122BD" w:rsidP="00E122BD">
      <w:pPr>
        <w:jc w:val="both"/>
        <w:rPr>
          <w:sz w:val="22"/>
          <w:szCs w:val="22"/>
          <w:lang w:val="mt-MT"/>
        </w:rPr>
      </w:pPr>
      <w:r w:rsidRPr="00FC14EF">
        <w:rPr>
          <w:sz w:val="22"/>
          <w:szCs w:val="22"/>
          <w:lang w:val="mt-MT"/>
        </w:rPr>
        <w:t xml:space="preserve">In article 24 thereof in sub-article (14) the words “The ordinary members of the Dispute Resolution Board, shall, during and after the term of office” shall be substituted with the words “The President where he is an ex-judge or ex-magistrate and the ordinary members of the Dispute Resolution Board, shall, during their term of office”.  </w:t>
      </w:r>
    </w:p>
    <w:p w:rsidR="009A0E54" w:rsidRPr="00FC14EF" w:rsidRDefault="009A0E54" w:rsidP="00E122BD">
      <w:pPr>
        <w:jc w:val="both"/>
        <w:rPr>
          <w:sz w:val="22"/>
          <w:szCs w:val="22"/>
          <w:lang w:val="mt-MT"/>
        </w:rPr>
      </w:pPr>
    </w:p>
    <w:p w:rsidR="009A0E54" w:rsidRPr="00FC14EF" w:rsidRDefault="009A0E54" w:rsidP="00E122BD">
      <w:pPr>
        <w:jc w:val="both"/>
        <w:rPr>
          <w:sz w:val="22"/>
          <w:szCs w:val="22"/>
          <w:lang w:val="mt-MT"/>
        </w:rPr>
      </w:pPr>
    </w:p>
    <w:p w:rsidR="009A0E54" w:rsidRPr="00FC14EF" w:rsidRDefault="009A0E54" w:rsidP="009A0E54">
      <w:pPr>
        <w:pStyle w:val="normal1"/>
        <w:spacing w:line="240" w:lineRule="atLeast"/>
        <w:rPr>
          <w:rFonts w:ascii="Times New Roman" w:hAnsi="Times New Roman"/>
          <w:sz w:val="22"/>
          <w:szCs w:val="22"/>
          <w:lang w:val="nl-NL"/>
        </w:rPr>
      </w:pPr>
      <w:r w:rsidRPr="00FC14EF">
        <w:rPr>
          <w:rFonts w:ascii="Times New Roman" w:hAnsi="Times New Roman"/>
          <w:sz w:val="22"/>
          <w:szCs w:val="22"/>
          <w:lang w:val="nl-NL"/>
        </w:rPr>
        <w:t>Il-</w:t>
      </w:r>
      <w:r w:rsidRPr="00FC14EF">
        <w:rPr>
          <w:rFonts w:ascii="Times New Roman" w:hAnsi="Times New Roman"/>
          <w:sz w:val="22"/>
          <w:szCs w:val="22"/>
          <w:lang w:val="mt-MT"/>
        </w:rPr>
        <w:t>Ministru għat-Trasport u l-Infrastruttura</w:t>
      </w:r>
      <w:r w:rsidRPr="00FC14EF">
        <w:rPr>
          <w:rFonts w:ascii="Times New Roman" w:hAnsi="Times New Roman"/>
          <w:sz w:val="22"/>
          <w:szCs w:val="22"/>
          <w:lang w:val="nl-NL"/>
        </w:rPr>
        <w:t xml:space="preserve"> ressaq din l-Emenda “N”:</w:t>
      </w:r>
    </w:p>
    <w:p w:rsidR="009A0E54" w:rsidRPr="00FC14EF" w:rsidRDefault="009A0E54" w:rsidP="009A0E54">
      <w:pPr>
        <w:pStyle w:val="BodyText"/>
        <w:rPr>
          <w:rFonts w:ascii="Times New Roman" w:hAnsi="Times New Roman"/>
          <w:sz w:val="22"/>
          <w:szCs w:val="22"/>
          <w:lang w:val="mt-MT"/>
        </w:rPr>
      </w:pPr>
    </w:p>
    <w:p w:rsidR="009A0E54" w:rsidRPr="00FC14EF" w:rsidRDefault="009A0E54" w:rsidP="009A0E54">
      <w:pPr>
        <w:rPr>
          <w:b/>
          <w:sz w:val="22"/>
          <w:szCs w:val="22"/>
          <w:u w:val="single"/>
          <w:lang w:val="mt-MT"/>
        </w:rPr>
      </w:pPr>
      <w:r w:rsidRPr="00FC14EF">
        <w:rPr>
          <w:b/>
          <w:sz w:val="22"/>
          <w:szCs w:val="22"/>
          <w:u w:val="single"/>
          <w:lang w:val="mt-MT"/>
        </w:rPr>
        <w:t xml:space="preserve">Klawsola 18 </w:t>
      </w:r>
    </w:p>
    <w:p w:rsidR="009A0E54" w:rsidRPr="00FC14EF" w:rsidRDefault="009A0E54" w:rsidP="009A0E54">
      <w:pPr>
        <w:rPr>
          <w:b/>
          <w:sz w:val="22"/>
          <w:szCs w:val="22"/>
          <w:u w:val="single"/>
          <w:lang w:val="mt-MT"/>
        </w:rPr>
      </w:pPr>
    </w:p>
    <w:p w:rsidR="009A0E54" w:rsidRPr="00FC14EF" w:rsidRDefault="009A0E54" w:rsidP="009A0E54">
      <w:pPr>
        <w:rPr>
          <w:sz w:val="22"/>
          <w:szCs w:val="22"/>
          <w:lang w:val="mt-MT"/>
        </w:rPr>
      </w:pPr>
      <w:proofErr w:type="spellStart"/>
      <w:r w:rsidRPr="00FC14EF">
        <w:rPr>
          <w:sz w:val="22"/>
          <w:szCs w:val="22"/>
        </w:rPr>
        <w:t>Fil-klawsola</w:t>
      </w:r>
      <w:proofErr w:type="spellEnd"/>
      <w:r w:rsidRPr="00FC14EF">
        <w:rPr>
          <w:sz w:val="22"/>
          <w:szCs w:val="22"/>
        </w:rPr>
        <w:t xml:space="preserve"> 18 </w:t>
      </w:r>
      <w:r w:rsidRPr="00FC14EF">
        <w:rPr>
          <w:sz w:val="22"/>
          <w:szCs w:val="22"/>
          <w:lang w:val="mt-MT"/>
        </w:rPr>
        <w:t xml:space="preserve">fl-artikolu 34 tiegħu wara s-subartikolu (2) għandu jidħol is-subartikolu ġdid li ġej: </w:t>
      </w:r>
    </w:p>
    <w:p w:rsidR="009A0E54" w:rsidRPr="00FC14EF" w:rsidRDefault="009A0E54" w:rsidP="009A0E54">
      <w:pPr>
        <w:rPr>
          <w:sz w:val="22"/>
          <w:szCs w:val="22"/>
          <w:lang w:val="mt-MT"/>
        </w:rPr>
      </w:pPr>
    </w:p>
    <w:p w:rsidR="009A0E54" w:rsidRPr="00FC14EF" w:rsidRDefault="009A0E54" w:rsidP="009A0E54">
      <w:pPr>
        <w:jc w:val="both"/>
        <w:rPr>
          <w:sz w:val="22"/>
          <w:szCs w:val="22"/>
          <w:lang w:val="mt-MT"/>
        </w:rPr>
      </w:pPr>
      <w:r w:rsidRPr="00FC14EF">
        <w:rPr>
          <w:sz w:val="22"/>
          <w:szCs w:val="22"/>
          <w:lang w:val="mt-MT"/>
        </w:rPr>
        <w:t>“(3) Meta jiddeċiedi tilwima taħt it-Taqsima III ta’ dan l-Att, il-Bord għas-Soluzzjoni ta’ Tilwim jista’, fejn iqis li parti fit-tilwima naqset b’mod frivolu jew vessatorju li taderixxi ma’ xi obbligu taħt din it-Taqsima, jitlob lir-regulatur kompetenti ta’ utilitajiet biex jieħu dawk il-miżuri li tali regolatur jista’ skont il-poteri tiegħu fil-liġi, iqis li huma xierqa fiċ-ċirkustanzi, inkluż l-impożizzjoni ta’ penalitajiet amministrattivi:</w:t>
      </w:r>
    </w:p>
    <w:p w:rsidR="009A0E54" w:rsidRPr="00FC14EF" w:rsidRDefault="009A0E54" w:rsidP="009A0E54">
      <w:pPr>
        <w:jc w:val="both"/>
        <w:rPr>
          <w:sz w:val="22"/>
          <w:szCs w:val="22"/>
          <w:lang w:val="mt-MT"/>
        </w:rPr>
      </w:pPr>
    </w:p>
    <w:p w:rsidR="009A0E54" w:rsidRPr="00FC14EF" w:rsidRDefault="009A0E54" w:rsidP="009A0E54">
      <w:pPr>
        <w:jc w:val="both"/>
        <w:rPr>
          <w:sz w:val="22"/>
          <w:szCs w:val="22"/>
          <w:lang w:val="mt-MT"/>
        </w:rPr>
      </w:pPr>
      <w:r w:rsidRPr="00FC14EF">
        <w:rPr>
          <w:sz w:val="22"/>
          <w:szCs w:val="22"/>
          <w:lang w:val="mt-MT"/>
        </w:rPr>
        <w:t xml:space="preserve">Iżda meta jiġi biex jiddeċiedi x’miżuri għandu jieħu, jekk jieħu, ir-regolatur  kompetenti għandu jqis jekk tali att jew ommissjoni jimpatta b’mod negattiv fuq </w:t>
      </w:r>
      <w:r w:rsidR="006C6C5F" w:rsidRPr="00FC14EF">
        <w:rPr>
          <w:sz w:val="22"/>
          <w:szCs w:val="22"/>
          <w:lang w:val="mt-MT"/>
        </w:rPr>
        <w:t xml:space="preserve">l-aċċess għal </w:t>
      </w:r>
      <w:r w:rsidRPr="00FC14EF">
        <w:rPr>
          <w:i/>
          <w:sz w:val="22"/>
          <w:szCs w:val="22"/>
          <w:lang w:val="mt-MT"/>
        </w:rPr>
        <w:t>networks</w:t>
      </w:r>
      <w:r w:rsidRPr="00FC14EF">
        <w:rPr>
          <w:sz w:val="22"/>
          <w:szCs w:val="22"/>
          <w:lang w:val="mt-MT"/>
        </w:rPr>
        <w:t xml:space="preserve"> tal-komunikazzjonijiet elettroniċi b’ veloċità għolja.”.</w:t>
      </w:r>
    </w:p>
    <w:p w:rsidR="009A0E54" w:rsidRPr="00FC14EF" w:rsidRDefault="009A0E54" w:rsidP="009A0E54">
      <w:pPr>
        <w:rPr>
          <w:sz w:val="22"/>
          <w:szCs w:val="22"/>
        </w:rPr>
      </w:pPr>
    </w:p>
    <w:p w:rsidR="009A0E54" w:rsidRPr="00FC14EF" w:rsidRDefault="009A0E54" w:rsidP="009A0E54">
      <w:pPr>
        <w:rPr>
          <w:b/>
          <w:sz w:val="22"/>
          <w:szCs w:val="22"/>
          <w:u w:val="single"/>
          <w:lang w:val="mt-MT"/>
        </w:rPr>
      </w:pPr>
      <w:r w:rsidRPr="00FC14EF">
        <w:rPr>
          <w:b/>
          <w:sz w:val="22"/>
          <w:szCs w:val="22"/>
          <w:u w:val="single"/>
          <w:lang w:val="mt-MT"/>
        </w:rPr>
        <w:t>Clause 18</w:t>
      </w:r>
    </w:p>
    <w:p w:rsidR="009A0E54" w:rsidRPr="00FC14EF" w:rsidRDefault="009A0E54" w:rsidP="009A0E54">
      <w:pPr>
        <w:rPr>
          <w:b/>
          <w:sz w:val="22"/>
          <w:szCs w:val="22"/>
          <w:lang w:val="mt-MT"/>
        </w:rPr>
      </w:pPr>
    </w:p>
    <w:p w:rsidR="009A0E54" w:rsidRPr="00FC14EF" w:rsidRDefault="009A0E54" w:rsidP="009A0E54">
      <w:pPr>
        <w:rPr>
          <w:sz w:val="22"/>
          <w:szCs w:val="22"/>
          <w:lang w:val="mt-MT"/>
        </w:rPr>
      </w:pPr>
      <w:r w:rsidRPr="00FC14EF">
        <w:rPr>
          <w:sz w:val="22"/>
          <w:szCs w:val="22"/>
          <w:lang w:val="mt-MT"/>
        </w:rPr>
        <w:t xml:space="preserve">In clause 18 in article 34 thereof after sub-article (2) there shall be inserted the following new sub-article: </w:t>
      </w:r>
    </w:p>
    <w:p w:rsidR="009A0E54" w:rsidRPr="00FC14EF" w:rsidRDefault="009A0E54" w:rsidP="009A0E54">
      <w:pPr>
        <w:rPr>
          <w:sz w:val="22"/>
          <w:szCs w:val="22"/>
          <w:lang w:val="mt-MT"/>
        </w:rPr>
      </w:pPr>
    </w:p>
    <w:p w:rsidR="009A0E54" w:rsidRPr="00FC14EF" w:rsidRDefault="009A0E54" w:rsidP="009A0E54">
      <w:pPr>
        <w:jc w:val="both"/>
        <w:rPr>
          <w:sz w:val="22"/>
          <w:szCs w:val="22"/>
          <w:lang w:val="mt-MT"/>
        </w:rPr>
      </w:pPr>
      <w:r w:rsidRPr="00FC14EF">
        <w:rPr>
          <w:sz w:val="22"/>
          <w:szCs w:val="22"/>
          <w:lang w:val="mt-MT"/>
        </w:rPr>
        <w:t xml:space="preserve">“(3) In giving a </w:t>
      </w:r>
      <w:r w:rsidRPr="00FC14EF">
        <w:rPr>
          <w:sz w:val="22"/>
          <w:szCs w:val="22"/>
        </w:rPr>
        <w:t>decision in relation to a dispute under Part III of this Act</w:t>
      </w:r>
      <w:r w:rsidRPr="00FC14EF">
        <w:rPr>
          <w:sz w:val="22"/>
          <w:szCs w:val="22"/>
          <w:lang w:val="mt-MT"/>
        </w:rPr>
        <w:t>, t</w:t>
      </w:r>
      <w:r w:rsidRPr="00FC14EF">
        <w:rPr>
          <w:sz w:val="22"/>
          <w:szCs w:val="22"/>
        </w:rPr>
        <w:t>he Dispute Resolution Board may, where it considers that a party to the dispute has</w:t>
      </w:r>
      <w:r w:rsidRPr="00FC14EF">
        <w:rPr>
          <w:sz w:val="22"/>
          <w:szCs w:val="22"/>
          <w:lang w:val="mt-MT"/>
        </w:rPr>
        <w:t xml:space="preserve"> in a </w:t>
      </w:r>
      <w:r w:rsidRPr="00FC14EF">
        <w:rPr>
          <w:sz w:val="22"/>
          <w:szCs w:val="22"/>
        </w:rPr>
        <w:t>frivolous or vexatious</w:t>
      </w:r>
      <w:r w:rsidRPr="00FC14EF">
        <w:rPr>
          <w:sz w:val="22"/>
          <w:szCs w:val="22"/>
          <w:lang w:val="mt-MT"/>
        </w:rPr>
        <w:t xml:space="preserve"> manner</w:t>
      </w:r>
      <w:r w:rsidRPr="00FC14EF">
        <w:rPr>
          <w:sz w:val="22"/>
          <w:szCs w:val="22"/>
        </w:rPr>
        <w:t xml:space="preserve"> </w:t>
      </w:r>
      <w:r w:rsidRPr="00FC14EF">
        <w:rPr>
          <w:sz w:val="22"/>
          <w:szCs w:val="22"/>
          <w:lang w:val="mt-MT"/>
        </w:rPr>
        <w:t xml:space="preserve">failed to comply with a requirement under this Part, </w:t>
      </w:r>
      <w:r w:rsidRPr="00FC14EF">
        <w:rPr>
          <w:sz w:val="22"/>
          <w:szCs w:val="22"/>
        </w:rPr>
        <w:t xml:space="preserve">request the </w:t>
      </w:r>
      <w:r w:rsidRPr="00FC14EF">
        <w:rPr>
          <w:sz w:val="22"/>
          <w:szCs w:val="22"/>
          <w:lang w:val="mt-MT"/>
        </w:rPr>
        <w:t xml:space="preserve">competent utility regulator </w:t>
      </w:r>
      <w:r w:rsidRPr="00FC14EF">
        <w:rPr>
          <w:sz w:val="22"/>
          <w:szCs w:val="22"/>
        </w:rPr>
        <w:t xml:space="preserve"> to take such measures as </w:t>
      </w:r>
      <w:proofErr w:type="spellStart"/>
      <w:r w:rsidRPr="00FC14EF">
        <w:rPr>
          <w:sz w:val="22"/>
          <w:szCs w:val="22"/>
        </w:rPr>
        <w:t>th</w:t>
      </w:r>
      <w:proofErr w:type="spellEnd"/>
      <w:r w:rsidRPr="00FC14EF">
        <w:rPr>
          <w:sz w:val="22"/>
          <w:szCs w:val="22"/>
          <w:lang w:val="mt-MT"/>
        </w:rPr>
        <w:t xml:space="preserve">at regulator </w:t>
      </w:r>
      <w:r w:rsidRPr="00FC14EF">
        <w:rPr>
          <w:sz w:val="22"/>
          <w:szCs w:val="22"/>
        </w:rPr>
        <w:t xml:space="preserve">may, in accordance with its powers at law, consider appropriate in the circumstances, including the imposition of administrative fines: </w:t>
      </w:r>
    </w:p>
    <w:p w:rsidR="009A0E54" w:rsidRPr="00FC14EF" w:rsidRDefault="009A0E54" w:rsidP="009A0E54">
      <w:pPr>
        <w:jc w:val="both"/>
        <w:rPr>
          <w:sz w:val="22"/>
          <w:szCs w:val="22"/>
          <w:lang w:val="mt-MT"/>
        </w:rPr>
      </w:pPr>
    </w:p>
    <w:p w:rsidR="009A0E54" w:rsidRPr="00FC14EF" w:rsidRDefault="009A0E54" w:rsidP="009A0E54">
      <w:pPr>
        <w:jc w:val="both"/>
        <w:rPr>
          <w:sz w:val="22"/>
          <w:szCs w:val="22"/>
          <w:lang w:val="mt-MT"/>
        </w:rPr>
      </w:pPr>
      <w:r w:rsidRPr="00FC14EF">
        <w:rPr>
          <w:sz w:val="22"/>
          <w:szCs w:val="22"/>
        </w:rPr>
        <w:t xml:space="preserve">Provided that in deciding on what measures, if any, to take, the </w:t>
      </w:r>
      <w:r w:rsidRPr="00FC14EF">
        <w:rPr>
          <w:sz w:val="22"/>
          <w:szCs w:val="22"/>
          <w:lang w:val="mt-MT"/>
        </w:rPr>
        <w:t xml:space="preserve">competent regulator </w:t>
      </w:r>
      <w:r w:rsidRPr="00FC14EF">
        <w:rPr>
          <w:sz w:val="22"/>
          <w:szCs w:val="22"/>
        </w:rPr>
        <w:t xml:space="preserve">shall consider if any such act or omission has impacted negatively on the </w:t>
      </w:r>
      <w:r w:rsidR="006C6C5F" w:rsidRPr="00FC14EF">
        <w:rPr>
          <w:sz w:val="22"/>
          <w:szCs w:val="22"/>
          <w:lang w:val="mt-MT"/>
        </w:rPr>
        <w:t>access</w:t>
      </w:r>
      <w:r w:rsidRPr="00FC14EF">
        <w:rPr>
          <w:sz w:val="22"/>
          <w:szCs w:val="22"/>
          <w:lang w:val="mt-MT"/>
        </w:rPr>
        <w:t xml:space="preserve"> </w:t>
      </w:r>
      <w:r w:rsidRPr="00FC14EF">
        <w:rPr>
          <w:sz w:val="22"/>
          <w:szCs w:val="22"/>
        </w:rPr>
        <w:t>to the high speed electronic communications networks.</w:t>
      </w:r>
      <w:proofErr w:type="gramStart"/>
      <w:r w:rsidRPr="00FC14EF">
        <w:rPr>
          <w:sz w:val="22"/>
          <w:szCs w:val="22"/>
          <w:lang w:val="mt-MT"/>
        </w:rPr>
        <w:t>”.</w:t>
      </w:r>
      <w:proofErr w:type="gramEnd"/>
    </w:p>
    <w:p w:rsidR="006C6C5F" w:rsidRPr="00FC14EF" w:rsidRDefault="006C6C5F" w:rsidP="009A0E54">
      <w:pPr>
        <w:jc w:val="both"/>
        <w:rPr>
          <w:sz w:val="22"/>
          <w:szCs w:val="22"/>
          <w:lang w:val="mt-MT"/>
        </w:rPr>
      </w:pPr>
    </w:p>
    <w:p w:rsidR="006C6C5F" w:rsidRPr="00FC14EF" w:rsidRDefault="006C6C5F" w:rsidP="006C6C5F">
      <w:pPr>
        <w:spacing w:before="4"/>
        <w:rPr>
          <w:sz w:val="22"/>
          <w:szCs w:val="22"/>
          <w:lang w:val="mt-MT"/>
        </w:rPr>
      </w:pPr>
      <w:r w:rsidRPr="00FC14EF">
        <w:rPr>
          <w:sz w:val="22"/>
          <w:szCs w:val="22"/>
          <w:lang w:val="mt-MT"/>
        </w:rPr>
        <w:t>Fis-</w:t>
      </w:r>
      <w:r w:rsidR="00F15103" w:rsidRPr="00FC14EF">
        <w:rPr>
          <w:sz w:val="22"/>
          <w:szCs w:val="22"/>
          <w:lang w:val="mt-MT"/>
        </w:rPr>
        <w:t>7</w:t>
      </w:r>
      <w:r w:rsidRPr="00FC14EF">
        <w:rPr>
          <w:sz w:val="22"/>
          <w:szCs w:val="22"/>
          <w:lang w:val="mt-MT"/>
        </w:rPr>
        <w:t>.</w:t>
      </w:r>
      <w:r w:rsidR="00F15103" w:rsidRPr="00FC14EF">
        <w:rPr>
          <w:sz w:val="22"/>
          <w:szCs w:val="22"/>
          <w:lang w:val="mt-MT"/>
        </w:rPr>
        <w:t>18</w:t>
      </w:r>
      <w:r w:rsidRPr="00FC14EF">
        <w:rPr>
          <w:sz w:val="22"/>
          <w:szCs w:val="22"/>
          <w:lang w:val="mt-MT"/>
        </w:rPr>
        <w:t xml:space="preserve"> p.m. il-Kumitat kien sospiż u rriżuma fis-</w:t>
      </w:r>
      <w:r w:rsidR="00F15103" w:rsidRPr="00FC14EF">
        <w:rPr>
          <w:sz w:val="22"/>
          <w:szCs w:val="22"/>
          <w:lang w:val="mt-MT"/>
        </w:rPr>
        <w:t>7</w:t>
      </w:r>
      <w:r w:rsidRPr="00FC14EF">
        <w:rPr>
          <w:sz w:val="22"/>
          <w:szCs w:val="22"/>
          <w:lang w:val="mt-MT"/>
        </w:rPr>
        <w:t>.</w:t>
      </w:r>
      <w:r w:rsidR="00F15103" w:rsidRPr="00FC14EF">
        <w:rPr>
          <w:sz w:val="22"/>
          <w:szCs w:val="22"/>
          <w:lang w:val="mt-MT"/>
        </w:rPr>
        <w:t>22</w:t>
      </w:r>
      <w:r w:rsidRPr="00FC14EF">
        <w:rPr>
          <w:sz w:val="22"/>
          <w:szCs w:val="22"/>
          <w:lang w:val="mt-MT"/>
        </w:rPr>
        <w:t xml:space="preserve"> p.m.</w:t>
      </w:r>
    </w:p>
    <w:p w:rsidR="006C6C5F" w:rsidRPr="00FC14EF" w:rsidRDefault="006C6C5F" w:rsidP="009A0E54">
      <w:pPr>
        <w:jc w:val="both"/>
        <w:rPr>
          <w:sz w:val="22"/>
          <w:szCs w:val="22"/>
          <w:lang w:val="mt-MT"/>
        </w:rPr>
      </w:pPr>
    </w:p>
    <w:p w:rsidR="00F15103" w:rsidRPr="00FC14EF" w:rsidRDefault="00F15103" w:rsidP="00F15103">
      <w:pPr>
        <w:jc w:val="both"/>
        <w:rPr>
          <w:sz w:val="22"/>
          <w:szCs w:val="22"/>
          <w:lang w:val="it-IT"/>
        </w:rPr>
      </w:pPr>
      <w:r w:rsidRPr="00FC14EF">
        <w:rPr>
          <w:sz w:val="22"/>
          <w:szCs w:val="22"/>
          <w:lang w:val="nl-NL"/>
        </w:rPr>
        <w:lastRenderedPageBreak/>
        <w:t>Il-</w:t>
      </w:r>
      <w:r w:rsidRPr="00FC14EF">
        <w:rPr>
          <w:sz w:val="22"/>
          <w:szCs w:val="22"/>
          <w:lang w:val="mt-MT"/>
        </w:rPr>
        <w:t>Ministru għat-Trasport u l-Infrastruttura</w:t>
      </w:r>
      <w:r w:rsidRPr="00FC14EF">
        <w:rPr>
          <w:sz w:val="22"/>
          <w:szCs w:val="22"/>
          <w:lang w:val="nl-NL"/>
        </w:rPr>
        <w:t xml:space="preserve"> </w:t>
      </w:r>
      <w:r w:rsidRPr="00FC14EF">
        <w:rPr>
          <w:sz w:val="22"/>
          <w:szCs w:val="22"/>
          <w:lang w:val="it-IT"/>
        </w:rPr>
        <w:t>talab il-permess tal-Kumitat sabiex l-emenda mmarkata “N” tiġi rtirata.</w:t>
      </w:r>
    </w:p>
    <w:p w:rsidR="00F15103" w:rsidRPr="00FC14EF" w:rsidRDefault="00F15103" w:rsidP="00F15103">
      <w:pPr>
        <w:jc w:val="both"/>
        <w:rPr>
          <w:sz w:val="22"/>
          <w:szCs w:val="22"/>
          <w:lang w:val="it-IT"/>
        </w:rPr>
      </w:pPr>
    </w:p>
    <w:p w:rsidR="00F15103" w:rsidRPr="00FC14EF" w:rsidRDefault="00F15103" w:rsidP="00F15103">
      <w:pPr>
        <w:jc w:val="both"/>
        <w:rPr>
          <w:sz w:val="22"/>
          <w:szCs w:val="22"/>
          <w:lang w:val="it-IT"/>
        </w:rPr>
      </w:pPr>
      <w:r w:rsidRPr="00FC14EF">
        <w:rPr>
          <w:sz w:val="22"/>
          <w:szCs w:val="22"/>
          <w:lang w:val="it-IT"/>
        </w:rPr>
        <w:t>Il-permess ingħata.</w:t>
      </w:r>
    </w:p>
    <w:p w:rsidR="00F15103" w:rsidRPr="00FC14EF" w:rsidRDefault="00F15103" w:rsidP="00F15103">
      <w:pPr>
        <w:jc w:val="both"/>
        <w:rPr>
          <w:b/>
          <w:sz w:val="22"/>
          <w:szCs w:val="22"/>
          <w:lang w:val="it-IT"/>
        </w:rPr>
      </w:pPr>
    </w:p>
    <w:p w:rsidR="00F15103" w:rsidRPr="00FC14EF" w:rsidRDefault="00F15103" w:rsidP="00F15103">
      <w:pPr>
        <w:jc w:val="both"/>
        <w:rPr>
          <w:sz w:val="22"/>
          <w:szCs w:val="22"/>
          <w:lang w:val="it-IT"/>
        </w:rPr>
      </w:pPr>
      <w:r w:rsidRPr="00FC14EF">
        <w:rPr>
          <w:sz w:val="22"/>
          <w:szCs w:val="22"/>
          <w:lang w:val="nl-NL"/>
        </w:rPr>
        <w:t>Il-</w:t>
      </w:r>
      <w:r w:rsidRPr="00FC14EF">
        <w:rPr>
          <w:sz w:val="22"/>
          <w:szCs w:val="22"/>
          <w:lang w:val="mt-MT"/>
        </w:rPr>
        <w:t>Ministru għat-Trasport u l-Infrastruttura</w:t>
      </w:r>
      <w:r w:rsidRPr="00FC14EF">
        <w:rPr>
          <w:sz w:val="22"/>
          <w:szCs w:val="22"/>
          <w:lang w:val="nl-NL"/>
        </w:rPr>
        <w:t xml:space="preserve"> </w:t>
      </w:r>
      <w:r w:rsidRPr="00FC14EF">
        <w:rPr>
          <w:sz w:val="22"/>
          <w:szCs w:val="22"/>
          <w:lang w:val="it-IT"/>
        </w:rPr>
        <w:t>ressaq din l-emenda mmarkata “O”:-</w:t>
      </w:r>
    </w:p>
    <w:p w:rsidR="00F15103" w:rsidRDefault="00F15103" w:rsidP="00F15103">
      <w:pPr>
        <w:jc w:val="both"/>
        <w:rPr>
          <w:sz w:val="22"/>
          <w:szCs w:val="22"/>
          <w:lang w:val="it-IT"/>
        </w:rPr>
      </w:pPr>
    </w:p>
    <w:p w:rsidR="00FC14EF" w:rsidRPr="00FC14EF" w:rsidRDefault="00FC14EF" w:rsidP="00F15103">
      <w:pPr>
        <w:jc w:val="both"/>
        <w:rPr>
          <w:sz w:val="22"/>
          <w:szCs w:val="22"/>
          <w:lang w:val="it-IT"/>
        </w:rPr>
      </w:pPr>
    </w:p>
    <w:p w:rsidR="00F15103" w:rsidRPr="00FC14EF" w:rsidRDefault="00F15103" w:rsidP="00F15103">
      <w:pPr>
        <w:rPr>
          <w:b/>
          <w:sz w:val="22"/>
          <w:szCs w:val="22"/>
          <w:u w:val="single"/>
          <w:lang w:val="mt-MT"/>
        </w:rPr>
      </w:pPr>
      <w:r w:rsidRPr="00FC14EF">
        <w:rPr>
          <w:b/>
          <w:sz w:val="22"/>
          <w:szCs w:val="22"/>
          <w:u w:val="single"/>
          <w:lang w:val="mt-MT"/>
        </w:rPr>
        <w:t xml:space="preserve">Klawsola 18 </w:t>
      </w:r>
    </w:p>
    <w:p w:rsidR="00F15103" w:rsidRPr="00FC14EF" w:rsidRDefault="00F15103" w:rsidP="00F15103">
      <w:pPr>
        <w:rPr>
          <w:b/>
          <w:sz w:val="22"/>
          <w:szCs w:val="22"/>
          <w:u w:val="single"/>
          <w:lang w:val="mt-MT"/>
        </w:rPr>
      </w:pPr>
    </w:p>
    <w:p w:rsidR="00F15103" w:rsidRPr="00FC14EF" w:rsidRDefault="00F15103" w:rsidP="00F15103">
      <w:pPr>
        <w:rPr>
          <w:sz w:val="22"/>
          <w:szCs w:val="22"/>
          <w:lang w:val="mt-MT"/>
        </w:rPr>
      </w:pPr>
      <w:proofErr w:type="spellStart"/>
      <w:r w:rsidRPr="00FC14EF">
        <w:rPr>
          <w:sz w:val="22"/>
          <w:szCs w:val="22"/>
        </w:rPr>
        <w:t>Fil-klawsola</w:t>
      </w:r>
      <w:proofErr w:type="spellEnd"/>
      <w:r w:rsidRPr="00FC14EF">
        <w:rPr>
          <w:sz w:val="22"/>
          <w:szCs w:val="22"/>
        </w:rPr>
        <w:t xml:space="preserve"> 18 </w:t>
      </w:r>
      <w:r w:rsidRPr="00FC14EF">
        <w:rPr>
          <w:sz w:val="22"/>
          <w:szCs w:val="22"/>
          <w:lang w:val="mt-MT"/>
        </w:rPr>
        <w:t xml:space="preserve">fl-artikolu 34 tiegħu wara s-subartikolu (2) għandu jidħol is-subartikolu ġdid li ġej: </w:t>
      </w:r>
    </w:p>
    <w:p w:rsidR="00F15103" w:rsidRPr="00FC14EF" w:rsidRDefault="00F15103" w:rsidP="00F15103">
      <w:pPr>
        <w:rPr>
          <w:sz w:val="22"/>
          <w:szCs w:val="22"/>
          <w:lang w:val="mt-MT"/>
        </w:rPr>
      </w:pPr>
    </w:p>
    <w:p w:rsidR="00F15103" w:rsidRPr="00FC14EF" w:rsidRDefault="00F15103" w:rsidP="00F15103">
      <w:pPr>
        <w:jc w:val="both"/>
        <w:rPr>
          <w:sz w:val="22"/>
          <w:szCs w:val="22"/>
          <w:lang w:val="mt-MT"/>
        </w:rPr>
      </w:pPr>
      <w:r w:rsidRPr="00FC14EF">
        <w:rPr>
          <w:sz w:val="22"/>
          <w:szCs w:val="22"/>
          <w:lang w:val="mt-MT"/>
        </w:rPr>
        <w:t>“(3) Meta jiddeċiedi tilwima taħt it-Taqsima III ta’ dan l-Att, il-Bord għas-Soluzzjoni ta’ Tilwim jista’, fejn iqis li parti fit-tilwima naqset b’mod frivolu jew vessatorju li taderixxi ma’ xi obbligu taħt din it-Taqsima, jitlob lir-regulatur kompetenti ta’ utilitajiet biex jieħu dawk il-miżuri li tali regolatur jista’ skont il-poteri tiegħu fil-liġi, iqis li huma xierqa fiċ-ċirkustanzi, inkluż l-impożizzjoni ta’ penalitajiet amministrattivi:</w:t>
      </w:r>
    </w:p>
    <w:p w:rsidR="00F15103" w:rsidRPr="00FC14EF" w:rsidRDefault="00F15103" w:rsidP="00F15103">
      <w:pPr>
        <w:jc w:val="both"/>
        <w:rPr>
          <w:sz w:val="22"/>
          <w:szCs w:val="22"/>
          <w:lang w:val="mt-MT"/>
        </w:rPr>
      </w:pPr>
    </w:p>
    <w:p w:rsidR="00F15103" w:rsidRPr="00FC14EF" w:rsidRDefault="00F15103" w:rsidP="00F15103">
      <w:pPr>
        <w:jc w:val="both"/>
        <w:rPr>
          <w:sz w:val="22"/>
          <w:szCs w:val="22"/>
          <w:lang w:val="mt-MT"/>
        </w:rPr>
      </w:pPr>
      <w:r w:rsidRPr="00FC14EF">
        <w:rPr>
          <w:sz w:val="22"/>
          <w:szCs w:val="22"/>
          <w:lang w:val="mt-MT"/>
        </w:rPr>
        <w:t xml:space="preserve">Iżda meta jiġi biex jiddeċiedi x’miżuri għandu jieħu, jekk jieħu, ir-regolatur kompetenti għandu jqis jekk tali att jew ommissjoni jimpatta b’mod negattiv fuq l-ispiża għall-installazzjoni ta’ </w:t>
      </w:r>
      <w:r w:rsidRPr="00FC14EF">
        <w:rPr>
          <w:i/>
          <w:sz w:val="22"/>
          <w:szCs w:val="22"/>
          <w:lang w:val="mt-MT"/>
        </w:rPr>
        <w:t>networks</w:t>
      </w:r>
      <w:r w:rsidRPr="00FC14EF">
        <w:rPr>
          <w:sz w:val="22"/>
          <w:szCs w:val="22"/>
          <w:lang w:val="mt-MT"/>
        </w:rPr>
        <w:t xml:space="preserve"> tal-komunikazzjonijiet elettroniċi b’veloċità għolja.”.</w:t>
      </w:r>
    </w:p>
    <w:p w:rsidR="00F15103" w:rsidRPr="00FC14EF" w:rsidRDefault="00F15103" w:rsidP="00F15103">
      <w:pPr>
        <w:rPr>
          <w:sz w:val="22"/>
          <w:szCs w:val="22"/>
        </w:rPr>
      </w:pPr>
    </w:p>
    <w:p w:rsidR="00F15103" w:rsidRPr="00FC14EF" w:rsidRDefault="00F15103" w:rsidP="00F15103">
      <w:pPr>
        <w:rPr>
          <w:b/>
          <w:sz w:val="22"/>
          <w:szCs w:val="22"/>
          <w:u w:val="single"/>
          <w:lang w:val="mt-MT"/>
        </w:rPr>
      </w:pPr>
      <w:r w:rsidRPr="00FC14EF">
        <w:rPr>
          <w:b/>
          <w:sz w:val="22"/>
          <w:szCs w:val="22"/>
          <w:u w:val="single"/>
          <w:lang w:val="mt-MT"/>
        </w:rPr>
        <w:t>Clause 18</w:t>
      </w:r>
    </w:p>
    <w:p w:rsidR="00F15103" w:rsidRPr="00FC14EF" w:rsidRDefault="00F15103" w:rsidP="00F15103">
      <w:pPr>
        <w:rPr>
          <w:b/>
          <w:sz w:val="22"/>
          <w:szCs w:val="22"/>
          <w:lang w:val="mt-MT"/>
        </w:rPr>
      </w:pPr>
    </w:p>
    <w:p w:rsidR="00F15103" w:rsidRPr="00FC14EF" w:rsidRDefault="00F15103" w:rsidP="00F15103">
      <w:pPr>
        <w:rPr>
          <w:sz w:val="22"/>
          <w:szCs w:val="22"/>
          <w:lang w:val="mt-MT"/>
        </w:rPr>
      </w:pPr>
      <w:r w:rsidRPr="00FC14EF">
        <w:rPr>
          <w:sz w:val="22"/>
          <w:szCs w:val="22"/>
          <w:lang w:val="mt-MT"/>
        </w:rPr>
        <w:t xml:space="preserve">In clause 18 in article 34 thereof after sub-article (2) there shall be inserted the following new sub-article: </w:t>
      </w:r>
    </w:p>
    <w:p w:rsidR="00F15103" w:rsidRPr="00FC14EF" w:rsidRDefault="00F15103" w:rsidP="00F15103">
      <w:pPr>
        <w:rPr>
          <w:sz w:val="22"/>
          <w:szCs w:val="22"/>
          <w:lang w:val="mt-MT"/>
        </w:rPr>
      </w:pPr>
    </w:p>
    <w:p w:rsidR="00F15103" w:rsidRPr="00FC14EF" w:rsidRDefault="00F15103" w:rsidP="00F15103">
      <w:pPr>
        <w:jc w:val="both"/>
        <w:rPr>
          <w:sz w:val="22"/>
          <w:szCs w:val="22"/>
          <w:lang w:val="mt-MT"/>
        </w:rPr>
      </w:pPr>
      <w:r w:rsidRPr="00FC14EF">
        <w:rPr>
          <w:sz w:val="22"/>
          <w:szCs w:val="22"/>
          <w:lang w:val="mt-MT"/>
        </w:rPr>
        <w:t xml:space="preserve">“(3) In giving a </w:t>
      </w:r>
      <w:r w:rsidRPr="00FC14EF">
        <w:rPr>
          <w:sz w:val="22"/>
          <w:szCs w:val="22"/>
        </w:rPr>
        <w:t>decision in relation to a dispute under Part III of this Act</w:t>
      </w:r>
      <w:r w:rsidRPr="00FC14EF">
        <w:rPr>
          <w:sz w:val="22"/>
          <w:szCs w:val="22"/>
          <w:lang w:val="mt-MT"/>
        </w:rPr>
        <w:t>, t</w:t>
      </w:r>
      <w:r w:rsidRPr="00FC14EF">
        <w:rPr>
          <w:sz w:val="22"/>
          <w:szCs w:val="22"/>
        </w:rPr>
        <w:t>he Dispute Resolution Board may, where it considers that a party to the dispute has</w:t>
      </w:r>
      <w:r w:rsidRPr="00FC14EF">
        <w:rPr>
          <w:sz w:val="22"/>
          <w:szCs w:val="22"/>
          <w:lang w:val="mt-MT"/>
        </w:rPr>
        <w:t xml:space="preserve"> in a </w:t>
      </w:r>
      <w:r w:rsidRPr="00FC14EF">
        <w:rPr>
          <w:sz w:val="22"/>
          <w:szCs w:val="22"/>
        </w:rPr>
        <w:t>frivolous or vexatious</w:t>
      </w:r>
      <w:r w:rsidRPr="00FC14EF">
        <w:rPr>
          <w:sz w:val="22"/>
          <w:szCs w:val="22"/>
          <w:lang w:val="mt-MT"/>
        </w:rPr>
        <w:t xml:space="preserve"> manner</w:t>
      </w:r>
      <w:r w:rsidRPr="00FC14EF">
        <w:rPr>
          <w:sz w:val="22"/>
          <w:szCs w:val="22"/>
        </w:rPr>
        <w:t xml:space="preserve"> </w:t>
      </w:r>
      <w:r w:rsidRPr="00FC14EF">
        <w:rPr>
          <w:sz w:val="22"/>
          <w:szCs w:val="22"/>
          <w:lang w:val="mt-MT"/>
        </w:rPr>
        <w:t xml:space="preserve">failed to comply with a requirement under this Part, </w:t>
      </w:r>
      <w:r w:rsidRPr="00FC14EF">
        <w:rPr>
          <w:sz w:val="22"/>
          <w:szCs w:val="22"/>
        </w:rPr>
        <w:t xml:space="preserve">request the </w:t>
      </w:r>
      <w:r w:rsidRPr="00FC14EF">
        <w:rPr>
          <w:sz w:val="22"/>
          <w:szCs w:val="22"/>
          <w:lang w:val="mt-MT"/>
        </w:rPr>
        <w:t xml:space="preserve">competent utility regulator </w:t>
      </w:r>
      <w:r w:rsidRPr="00FC14EF">
        <w:rPr>
          <w:sz w:val="22"/>
          <w:szCs w:val="22"/>
        </w:rPr>
        <w:t xml:space="preserve"> to take such measures as </w:t>
      </w:r>
      <w:proofErr w:type="spellStart"/>
      <w:r w:rsidRPr="00FC14EF">
        <w:rPr>
          <w:sz w:val="22"/>
          <w:szCs w:val="22"/>
        </w:rPr>
        <w:t>th</w:t>
      </w:r>
      <w:proofErr w:type="spellEnd"/>
      <w:r w:rsidRPr="00FC14EF">
        <w:rPr>
          <w:sz w:val="22"/>
          <w:szCs w:val="22"/>
          <w:lang w:val="mt-MT"/>
        </w:rPr>
        <w:t xml:space="preserve">at regulator </w:t>
      </w:r>
      <w:r w:rsidRPr="00FC14EF">
        <w:rPr>
          <w:sz w:val="22"/>
          <w:szCs w:val="22"/>
        </w:rPr>
        <w:t xml:space="preserve">may, in accordance with its powers at law, consider appropriate in the circumstances, including the imposition of administrative fines: </w:t>
      </w:r>
    </w:p>
    <w:p w:rsidR="00F15103" w:rsidRPr="00FC14EF" w:rsidRDefault="00F15103" w:rsidP="00F15103">
      <w:pPr>
        <w:jc w:val="both"/>
        <w:rPr>
          <w:sz w:val="22"/>
          <w:szCs w:val="22"/>
          <w:lang w:val="mt-MT"/>
        </w:rPr>
      </w:pPr>
    </w:p>
    <w:p w:rsidR="00F15103" w:rsidRPr="00FC14EF" w:rsidRDefault="00F15103" w:rsidP="00F15103">
      <w:pPr>
        <w:jc w:val="both"/>
        <w:rPr>
          <w:sz w:val="22"/>
          <w:szCs w:val="22"/>
          <w:lang w:val="mt-MT"/>
        </w:rPr>
      </w:pPr>
      <w:r w:rsidRPr="00FC14EF">
        <w:rPr>
          <w:sz w:val="22"/>
          <w:szCs w:val="22"/>
        </w:rPr>
        <w:t xml:space="preserve">Provided that in deciding on what measures, if any, to take, the </w:t>
      </w:r>
      <w:r w:rsidRPr="00FC14EF">
        <w:rPr>
          <w:sz w:val="22"/>
          <w:szCs w:val="22"/>
          <w:lang w:val="mt-MT"/>
        </w:rPr>
        <w:t xml:space="preserve">competent regulator </w:t>
      </w:r>
      <w:r w:rsidRPr="00FC14EF">
        <w:rPr>
          <w:sz w:val="22"/>
          <w:szCs w:val="22"/>
        </w:rPr>
        <w:t xml:space="preserve">shall consider if any such act or omission has impacted negatively on the </w:t>
      </w:r>
      <w:r w:rsidRPr="00FC14EF">
        <w:rPr>
          <w:sz w:val="22"/>
          <w:szCs w:val="22"/>
          <w:lang w:val="mt-MT"/>
        </w:rPr>
        <w:t xml:space="preserve">cost of deployment of </w:t>
      </w:r>
      <w:r w:rsidRPr="00FC14EF">
        <w:rPr>
          <w:sz w:val="22"/>
          <w:szCs w:val="22"/>
        </w:rPr>
        <w:t>the high speed electronic communications networks.</w:t>
      </w:r>
      <w:proofErr w:type="gramStart"/>
      <w:r w:rsidRPr="00FC14EF">
        <w:rPr>
          <w:sz w:val="22"/>
          <w:szCs w:val="22"/>
          <w:lang w:val="mt-MT"/>
        </w:rPr>
        <w:t>”.</w:t>
      </w:r>
      <w:proofErr w:type="gramEnd"/>
    </w:p>
    <w:p w:rsidR="00FC14EF" w:rsidRDefault="00FC14EF"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“B” għaddiet nem. con.</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 xml:space="preserve"> </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“C”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“D”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“E” għaddiet nem. con.</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 xml:space="preserve"> </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“F”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“G”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“H” għaddiet nem. con.</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lastRenderedPageBreak/>
        <w:t xml:space="preserve"> </w:t>
      </w: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“I”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Pr="00FC14EF">
        <w:rPr>
          <w:rFonts w:ascii="Times New Roman" w:hAnsi="Times New Roman"/>
          <w:sz w:val="22"/>
          <w:szCs w:val="22"/>
          <w:lang w:val="mt-MT"/>
        </w:rPr>
        <w:t xml:space="preserve">“M”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rmal1"/>
        <w:spacing w:line="240" w:lineRule="atLeast"/>
        <w:rPr>
          <w:rFonts w:ascii="Times New Roman" w:hAnsi="Times New Roman"/>
          <w:sz w:val="22"/>
          <w:szCs w:val="22"/>
          <w:lang w:val="mt-MT"/>
        </w:rPr>
      </w:pPr>
      <w:r w:rsidRPr="00FC14EF">
        <w:rPr>
          <w:rFonts w:ascii="Times New Roman" w:hAnsi="Times New Roman"/>
          <w:sz w:val="22"/>
          <w:szCs w:val="22"/>
          <w:lang w:val="mt-MT"/>
        </w:rPr>
        <w:t>L</w:t>
      </w:r>
      <w:r w:rsidRPr="00FC14EF">
        <w:rPr>
          <w:rFonts w:ascii="Times New Roman" w:hAnsi="Times New Roman"/>
          <w:sz w:val="22"/>
          <w:szCs w:val="22"/>
          <w:lang w:val="fr-FR"/>
        </w:rPr>
        <w:t xml:space="preserve">-Emenda </w:t>
      </w:r>
      <w:r w:rsidR="004A2055">
        <w:rPr>
          <w:rFonts w:ascii="Times New Roman" w:hAnsi="Times New Roman"/>
          <w:sz w:val="22"/>
          <w:szCs w:val="22"/>
          <w:lang w:val="mt-MT"/>
        </w:rPr>
        <w:t>“O</w:t>
      </w:r>
      <w:r w:rsidRPr="00FC14EF">
        <w:rPr>
          <w:rFonts w:ascii="Times New Roman" w:hAnsi="Times New Roman"/>
          <w:sz w:val="22"/>
          <w:szCs w:val="22"/>
          <w:lang w:val="mt-MT"/>
        </w:rPr>
        <w:t xml:space="preserve">” għaddiet nem. con. </w:t>
      </w:r>
    </w:p>
    <w:p w:rsidR="006A1951" w:rsidRPr="00FC14EF" w:rsidRDefault="006A1951" w:rsidP="006A1951">
      <w:pPr>
        <w:pStyle w:val="normal1"/>
        <w:spacing w:line="240" w:lineRule="atLeast"/>
        <w:rPr>
          <w:rFonts w:ascii="Times New Roman" w:hAnsi="Times New Roman"/>
          <w:sz w:val="22"/>
          <w:szCs w:val="22"/>
          <w:lang w:val="mt-MT"/>
        </w:rPr>
      </w:pPr>
    </w:p>
    <w:p w:rsidR="006A1951" w:rsidRPr="00FC14EF" w:rsidRDefault="006A1951" w:rsidP="006A1951">
      <w:pPr>
        <w:pStyle w:val="NoSpacing"/>
        <w:jc w:val="both"/>
        <w:rPr>
          <w:rFonts w:ascii="Times New Roman" w:hAnsi="Times New Roman"/>
          <w:lang w:val="mt-MT"/>
        </w:rPr>
      </w:pPr>
    </w:p>
    <w:p w:rsidR="006A1951" w:rsidRPr="00FC14EF" w:rsidRDefault="006A1951" w:rsidP="006A1951">
      <w:pPr>
        <w:jc w:val="both"/>
        <w:rPr>
          <w:sz w:val="22"/>
          <w:szCs w:val="22"/>
          <w:lang w:val="mt-MT"/>
        </w:rPr>
      </w:pPr>
      <w:r w:rsidRPr="00FC14EF">
        <w:rPr>
          <w:b/>
          <w:sz w:val="22"/>
          <w:szCs w:val="22"/>
          <w:lang w:val="mt-MT"/>
        </w:rPr>
        <w:t xml:space="preserve">KLAWSOLA 18, </w:t>
      </w:r>
      <w:r w:rsidRPr="00FC14EF">
        <w:rPr>
          <w:sz w:val="22"/>
          <w:szCs w:val="22"/>
          <w:lang w:val="mt-MT"/>
        </w:rPr>
        <w:t>kif emendata, għaddiet u kienet ordnata ssir parti mill-Abbozz ta’ Liġi.</w:t>
      </w:r>
    </w:p>
    <w:p w:rsidR="00F15103" w:rsidRPr="00FC14EF" w:rsidRDefault="00F15103" w:rsidP="00F15103">
      <w:pPr>
        <w:rPr>
          <w:sz w:val="22"/>
          <w:szCs w:val="22"/>
          <w:lang w:val="mt-MT"/>
        </w:rPr>
      </w:pPr>
    </w:p>
    <w:p w:rsidR="007F09A3" w:rsidRPr="00FC14EF" w:rsidRDefault="007F09A3" w:rsidP="00F15103">
      <w:pPr>
        <w:rPr>
          <w:sz w:val="22"/>
          <w:szCs w:val="22"/>
          <w:lang w:val="mt-MT"/>
        </w:rPr>
      </w:pPr>
    </w:p>
    <w:p w:rsidR="007F09A3" w:rsidRPr="00FC14EF" w:rsidRDefault="007F09A3" w:rsidP="007F09A3">
      <w:pPr>
        <w:jc w:val="both"/>
        <w:rPr>
          <w:sz w:val="22"/>
          <w:szCs w:val="22"/>
          <w:lang w:val="mt-MT"/>
        </w:rPr>
      </w:pPr>
      <w:r w:rsidRPr="00FC14EF">
        <w:rPr>
          <w:b/>
          <w:sz w:val="22"/>
          <w:szCs w:val="22"/>
          <w:lang w:val="mt-MT"/>
        </w:rPr>
        <w:t>KLAWSOLA 1</w:t>
      </w:r>
      <w:r w:rsidRPr="00FC14EF">
        <w:rPr>
          <w:sz w:val="22"/>
          <w:szCs w:val="22"/>
          <w:lang w:val="mt-MT"/>
        </w:rPr>
        <w:t xml:space="preserve"> għaddiet nem. con. u kienet ordnata ssir parti mill-Abbozz ta’ Liġi.</w:t>
      </w:r>
    </w:p>
    <w:p w:rsidR="007F09A3" w:rsidRPr="00FC14EF" w:rsidRDefault="007F09A3" w:rsidP="007F09A3">
      <w:pPr>
        <w:jc w:val="both"/>
        <w:rPr>
          <w:sz w:val="22"/>
          <w:szCs w:val="22"/>
          <w:lang w:val="mt-MT"/>
        </w:rPr>
      </w:pPr>
    </w:p>
    <w:p w:rsidR="007F09A3" w:rsidRPr="00FC14EF" w:rsidRDefault="007F09A3" w:rsidP="007F09A3">
      <w:pPr>
        <w:jc w:val="both"/>
        <w:rPr>
          <w:b/>
          <w:sz w:val="22"/>
          <w:szCs w:val="22"/>
          <w:lang w:val="mt-MT"/>
        </w:rPr>
      </w:pPr>
    </w:p>
    <w:p w:rsidR="007F09A3" w:rsidRPr="00FC14EF" w:rsidRDefault="007F09A3" w:rsidP="007F09A3">
      <w:pPr>
        <w:jc w:val="both"/>
        <w:rPr>
          <w:sz w:val="22"/>
          <w:szCs w:val="22"/>
          <w:lang w:val="mt-MT"/>
        </w:rPr>
      </w:pPr>
      <w:r w:rsidRPr="00FC14EF">
        <w:rPr>
          <w:b/>
          <w:sz w:val="22"/>
          <w:szCs w:val="22"/>
          <w:lang w:val="mt-MT"/>
        </w:rPr>
        <w:t>IT-TITOLU</w:t>
      </w:r>
      <w:r w:rsidRPr="00FC14EF">
        <w:rPr>
          <w:sz w:val="22"/>
          <w:szCs w:val="22"/>
          <w:lang w:val="mt-MT"/>
        </w:rPr>
        <w:t xml:space="preserve"> għadda nem. con. u kien ordnat isir parti mill-Abbozz ta’ Liġi.</w:t>
      </w:r>
    </w:p>
    <w:p w:rsidR="007F09A3" w:rsidRPr="00FC14EF" w:rsidRDefault="007F09A3" w:rsidP="007F09A3">
      <w:pPr>
        <w:jc w:val="both"/>
        <w:rPr>
          <w:sz w:val="22"/>
          <w:szCs w:val="22"/>
          <w:lang w:val="mt-MT"/>
        </w:rPr>
      </w:pPr>
    </w:p>
    <w:p w:rsidR="000E3ADE" w:rsidRPr="00FC14EF" w:rsidRDefault="000E3ADE" w:rsidP="007F09A3">
      <w:pPr>
        <w:jc w:val="both"/>
        <w:rPr>
          <w:sz w:val="22"/>
          <w:szCs w:val="22"/>
          <w:lang w:val="mt-MT"/>
        </w:rPr>
      </w:pPr>
    </w:p>
    <w:p w:rsidR="007F09A3" w:rsidRPr="00FC14EF" w:rsidRDefault="007F09A3" w:rsidP="007F09A3">
      <w:pPr>
        <w:jc w:val="both"/>
        <w:rPr>
          <w:sz w:val="22"/>
          <w:szCs w:val="22"/>
          <w:lang w:val="mt-MT"/>
        </w:rPr>
      </w:pPr>
      <w:r w:rsidRPr="00FC14EF">
        <w:rPr>
          <w:sz w:val="22"/>
          <w:szCs w:val="22"/>
          <w:lang w:val="mt-MT"/>
        </w:rPr>
        <w:t xml:space="preserve">Fuq mozzjoni </w:t>
      </w:r>
      <w:r w:rsidR="000E3ADE" w:rsidRPr="00FC14EF">
        <w:rPr>
          <w:sz w:val="22"/>
          <w:szCs w:val="22"/>
          <w:lang w:val="nl-NL"/>
        </w:rPr>
        <w:t>tal-</w:t>
      </w:r>
      <w:r w:rsidR="000E3ADE" w:rsidRPr="00FC14EF">
        <w:rPr>
          <w:sz w:val="22"/>
          <w:szCs w:val="22"/>
          <w:lang w:val="mt-MT"/>
        </w:rPr>
        <w:t>Ministru għat-Trasport u l-Infrastruttura</w:t>
      </w:r>
      <w:r w:rsidRPr="00FC14EF">
        <w:rPr>
          <w:sz w:val="22"/>
          <w:szCs w:val="22"/>
          <w:lang w:val="mt-MT"/>
        </w:rPr>
        <w:t>, il-Kumitat qabel li jawtorizza lill-Iskrivan tal-Kamra biex jikkoreġi xi żbalji tal-ortografija, jagħmel ir-rinumerazzjoni meħtieġa u xi emendi żgħar li jista’ jkun hemm bżonn.</w:t>
      </w:r>
    </w:p>
    <w:p w:rsidR="007F09A3" w:rsidRPr="00FC14EF" w:rsidRDefault="007F09A3" w:rsidP="007F09A3">
      <w:pPr>
        <w:jc w:val="both"/>
        <w:rPr>
          <w:sz w:val="22"/>
          <w:szCs w:val="22"/>
          <w:lang w:val="mt-MT"/>
        </w:rPr>
      </w:pPr>
    </w:p>
    <w:p w:rsidR="007F09A3" w:rsidRPr="00FC14EF" w:rsidRDefault="007F09A3" w:rsidP="007F09A3">
      <w:pPr>
        <w:jc w:val="both"/>
        <w:rPr>
          <w:sz w:val="22"/>
          <w:szCs w:val="22"/>
          <w:lang w:val="mt-MT"/>
        </w:rPr>
      </w:pPr>
      <w:r w:rsidRPr="00FC14EF">
        <w:rPr>
          <w:sz w:val="22"/>
          <w:szCs w:val="22"/>
          <w:lang w:val="mt-MT"/>
        </w:rPr>
        <w:t>Il-Kumitat qabel ukoll li l-President tal-Kumitat għandu jirrapporta lill-Kamra li l-Abbozz ta’ Liġi msejjaħ</w:t>
      </w:r>
      <w:r w:rsidRPr="00FC14EF">
        <w:rPr>
          <w:i/>
          <w:sz w:val="22"/>
          <w:szCs w:val="22"/>
          <w:lang w:val="mt-MT"/>
        </w:rPr>
        <w:t xml:space="preserve"> “</w:t>
      </w:r>
      <w:r w:rsidR="000E3ADE" w:rsidRPr="00FC14EF">
        <w:rPr>
          <w:i/>
          <w:sz w:val="22"/>
          <w:szCs w:val="22"/>
          <w:lang w:val="mt-MT"/>
        </w:rPr>
        <w:t xml:space="preserve">ATT </w:t>
      </w:r>
      <w:r w:rsidRPr="00FC14EF">
        <w:rPr>
          <w:i/>
          <w:sz w:val="22"/>
          <w:szCs w:val="22"/>
          <w:lang w:val="mt-MT"/>
        </w:rPr>
        <w:t xml:space="preserve">biex jemenda </w:t>
      </w:r>
      <w:r w:rsidR="000E3ADE" w:rsidRPr="00FC14EF">
        <w:rPr>
          <w:i/>
          <w:sz w:val="22"/>
          <w:szCs w:val="22"/>
          <w:lang w:val="mt-MT"/>
        </w:rPr>
        <w:t>l-Att dwar ir-Regolament ta’ Ċerti Xogħlijiet f’Utilitajiet u Servizzi, biex jimplimenta miżuri biex tonqos l-ispiża għall-installazzjoni ta’ networks tal-komunikazzjoni elettronika b’veloċita għolja biex jagħmel dispożizzjonijiet dwar affarijiet anċillari għalihom jew konnessi magħhom u biex jipprovdi dwar ċerti miżuri li għandhom x’jaqsmu mal-komunikazzjonijiet elettroniċi</w:t>
      </w:r>
      <w:r w:rsidRPr="00FC14EF">
        <w:rPr>
          <w:i/>
          <w:sz w:val="22"/>
          <w:szCs w:val="22"/>
          <w:lang w:val="mt-MT"/>
        </w:rPr>
        <w:t xml:space="preserve">” </w:t>
      </w:r>
      <w:r w:rsidRPr="00FC14EF">
        <w:rPr>
          <w:sz w:val="22"/>
          <w:szCs w:val="22"/>
          <w:lang w:val="mt-MT"/>
        </w:rPr>
        <w:t>għadda mill-istadju tal-Kumitat b’emendi.</w:t>
      </w:r>
    </w:p>
    <w:p w:rsidR="007F09A3" w:rsidRPr="00FC14EF" w:rsidRDefault="007F09A3" w:rsidP="007F09A3">
      <w:pPr>
        <w:pStyle w:val="BodyText"/>
        <w:rPr>
          <w:rFonts w:ascii="Times New Roman" w:hAnsi="Times New Roman"/>
          <w:sz w:val="22"/>
          <w:szCs w:val="22"/>
          <w:lang w:val="mt-MT"/>
        </w:rPr>
      </w:pPr>
    </w:p>
    <w:p w:rsidR="007F09A3" w:rsidRPr="00FC14EF" w:rsidRDefault="007F09A3" w:rsidP="007F09A3">
      <w:pPr>
        <w:pStyle w:val="BodyText"/>
        <w:rPr>
          <w:rFonts w:ascii="Times New Roman" w:hAnsi="Times New Roman"/>
          <w:sz w:val="22"/>
          <w:szCs w:val="22"/>
          <w:lang w:val="mt-MT"/>
        </w:rPr>
      </w:pPr>
      <w:r w:rsidRPr="00FC14EF">
        <w:rPr>
          <w:rFonts w:ascii="Times New Roman" w:hAnsi="Times New Roman"/>
          <w:sz w:val="22"/>
          <w:szCs w:val="22"/>
          <w:lang w:val="mt-MT"/>
        </w:rPr>
        <w:t>Fi</w:t>
      </w:r>
      <w:r w:rsidR="000E3ADE" w:rsidRPr="00FC14EF">
        <w:rPr>
          <w:rFonts w:ascii="Times New Roman" w:hAnsi="Times New Roman"/>
          <w:sz w:val="22"/>
          <w:szCs w:val="22"/>
          <w:lang w:val="mt-MT"/>
        </w:rPr>
        <w:t>s</w:t>
      </w:r>
      <w:r w:rsidRPr="00FC14EF">
        <w:rPr>
          <w:rFonts w:ascii="Times New Roman" w:hAnsi="Times New Roman"/>
          <w:sz w:val="22"/>
          <w:szCs w:val="22"/>
          <w:lang w:val="mt-MT"/>
        </w:rPr>
        <w:t>-</w:t>
      </w:r>
      <w:r w:rsidR="000E3ADE" w:rsidRPr="00FC14EF">
        <w:rPr>
          <w:rFonts w:ascii="Times New Roman" w:hAnsi="Times New Roman"/>
          <w:sz w:val="22"/>
          <w:szCs w:val="22"/>
          <w:lang w:val="mt-MT"/>
        </w:rPr>
        <w:t>7</w:t>
      </w:r>
      <w:r w:rsidRPr="00FC14EF">
        <w:rPr>
          <w:rFonts w:ascii="Times New Roman" w:hAnsi="Times New Roman"/>
          <w:sz w:val="22"/>
          <w:szCs w:val="22"/>
          <w:lang w:val="mt-MT"/>
        </w:rPr>
        <w:t>:</w:t>
      </w:r>
      <w:r w:rsidR="00FC14EF" w:rsidRPr="00FC14EF">
        <w:rPr>
          <w:rFonts w:ascii="Times New Roman" w:hAnsi="Times New Roman"/>
          <w:sz w:val="22"/>
          <w:szCs w:val="22"/>
          <w:lang w:val="mt-MT"/>
        </w:rPr>
        <w:t>28</w:t>
      </w:r>
      <w:r w:rsidRPr="00FC14EF">
        <w:rPr>
          <w:rFonts w:ascii="Times New Roman" w:hAnsi="Times New Roman"/>
          <w:sz w:val="22"/>
          <w:szCs w:val="22"/>
          <w:lang w:val="mt-MT"/>
        </w:rPr>
        <w:t xml:space="preserve"> p.m. id-diskussjoni fi stadju ta’ Kumitat ta’ dan l-Abbozz ta’ Liġi ġiet konkluża.</w:t>
      </w:r>
    </w:p>
    <w:p w:rsidR="007F09A3" w:rsidRPr="00FC14EF" w:rsidRDefault="007F09A3" w:rsidP="007F09A3">
      <w:pPr>
        <w:pStyle w:val="BodyText"/>
        <w:rPr>
          <w:rFonts w:ascii="Times New Roman" w:hAnsi="Times New Roman"/>
          <w:sz w:val="22"/>
          <w:szCs w:val="22"/>
          <w:lang w:val="mt-MT"/>
        </w:rPr>
      </w:pPr>
    </w:p>
    <w:p w:rsidR="007F09A3" w:rsidRPr="00FC14EF" w:rsidRDefault="007F09A3" w:rsidP="007F09A3">
      <w:pPr>
        <w:jc w:val="both"/>
        <w:rPr>
          <w:sz w:val="22"/>
          <w:szCs w:val="22"/>
          <w:lang w:val="da-DK"/>
        </w:rPr>
      </w:pPr>
    </w:p>
    <w:p w:rsidR="007F09A3" w:rsidRPr="00FC14EF" w:rsidRDefault="007F09A3" w:rsidP="007F09A3">
      <w:pPr>
        <w:pStyle w:val="Heading2"/>
        <w:rPr>
          <w:rFonts w:ascii="Times New Roman" w:hAnsi="Times New Roman"/>
          <w:sz w:val="22"/>
          <w:szCs w:val="22"/>
          <w:lang w:val="mt-MT"/>
        </w:rPr>
      </w:pPr>
    </w:p>
    <w:p w:rsidR="007F09A3" w:rsidRPr="00FC14EF" w:rsidRDefault="007F09A3" w:rsidP="007F09A3">
      <w:pPr>
        <w:pStyle w:val="Heading2"/>
        <w:ind w:left="5040"/>
        <w:rPr>
          <w:rFonts w:ascii="Times New Roman" w:hAnsi="Times New Roman"/>
          <w:b/>
          <w:sz w:val="22"/>
          <w:szCs w:val="22"/>
          <w:lang w:val="it-IT"/>
        </w:rPr>
      </w:pPr>
    </w:p>
    <w:p w:rsidR="007F09A3" w:rsidRPr="00FC14EF" w:rsidRDefault="007F09A3" w:rsidP="007F09A3">
      <w:pPr>
        <w:pStyle w:val="Heading2"/>
        <w:ind w:left="5040"/>
        <w:rPr>
          <w:rFonts w:ascii="Times New Roman" w:hAnsi="Times New Roman"/>
          <w:b/>
          <w:sz w:val="22"/>
          <w:szCs w:val="22"/>
          <w:lang w:val="it-IT"/>
        </w:rPr>
      </w:pPr>
    </w:p>
    <w:p w:rsidR="007F09A3" w:rsidRPr="00FC14EF" w:rsidRDefault="00B57CB9" w:rsidP="007F09A3">
      <w:pPr>
        <w:pStyle w:val="Heading2"/>
        <w:ind w:left="5040"/>
        <w:rPr>
          <w:rFonts w:ascii="Times New Roman" w:hAnsi="Times New Roman"/>
          <w:b/>
          <w:sz w:val="22"/>
          <w:szCs w:val="22"/>
          <w:lang w:val="it-IT"/>
        </w:rPr>
      </w:pPr>
      <w:r>
        <w:rPr>
          <w:rFonts w:ascii="Times New Roman" w:hAnsi="Times New Roman"/>
          <w:b/>
          <w:sz w:val="22"/>
          <w:szCs w:val="22"/>
          <w:lang w:val="it-IT"/>
        </w:rPr>
        <w:t xml:space="preserve">           ANNA SCHEMBRI COLEIRO</w:t>
      </w:r>
    </w:p>
    <w:p w:rsidR="007F09A3" w:rsidRPr="00FC14EF" w:rsidRDefault="00B57CB9" w:rsidP="00B57CB9">
      <w:pPr>
        <w:pStyle w:val="Heading2"/>
        <w:ind w:left="5040"/>
        <w:jc w:val="center"/>
        <w:rPr>
          <w:rFonts w:ascii="Times New Roman" w:hAnsi="Times New Roman"/>
          <w:b/>
          <w:sz w:val="22"/>
          <w:szCs w:val="22"/>
          <w:lang w:val="it-IT"/>
        </w:rPr>
      </w:pPr>
      <w:r>
        <w:rPr>
          <w:rFonts w:ascii="Times New Roman" w:hAnsi="Times New Roman"/>
          <w:b/>
          <w:sz w:val="22"/>
          <w:szCs w:val="22"/>
          <w:lang w:val="it-IT"/>
        </w:rPr>
        <w:t xml:space="preserve">           </w:t>
      </w:r>
      <w:r w:rsidR="007F09A3" w:rsidRPr="00FC14EF">
        <w:rPr>
          <w:rFonts w:ascii="Times New Roman" w:hAnsi="Times New Roman"/>
          <w:b/>
          <w:sz w:val="22"/>
          <w:szCs w:val="22"/>
          <w:lang w:val="it-IT"/>
        </w:rPr>
        <w:t>SKRIVAN TAL-KUMITAT</w:t>
      </w: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r w:rsidRPr="00FC14EF">
        <w:rPr>
          <w:b/>
          <w:sz w:val="22"/>
          <w:szCs w:val="22"/>
          <w:lang w:val="it-IT"/>
        </w:rPr>
        <w:t>KONFERMATI</w:t>
      </w: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p>
    <w:p w:rsidR="007F09A3" w:rsidRPr="00FC14EF" w:rsidRDefault="007F09A3" w:rsidP="007F09A3">
      <w:pPr>
        <w:jc w:val="both"/>
        <w:rPr>
          <w:b/>
          <w:sz w:val="22"/>
          <w:szCs w:val="22"/>
          <w:lang w:val="it-IT"/>
        </w:rPr>
      </w:pPr>
    </w:p>
    <w:p w:rsidR="007F09A3" w:rsidRPr="00FC14EF" w:rsidRDefault="007F09A3" w:rsidP="007F09A3">
      <w:pPr>
        <w:pStyle w:val="Heading2"/>
        <w:rPr>
          <w:rFonts w:ascii="Times New Roman" w:hAnsi="Times New Roman"/>
          <w:b/>
          <w:sz w:val="22"/>
          <w:szCs w:val="22"/>
          <w:lang w:val="it-IT"/>
        </w:rPr>
      </w:pPr>
    </w:p>
    <w:p w:rsidR="007F09A3" w:rsidRPr="00FC14EF" w:rsidRDefault="00B57CB9" w:rsidP="00B57CB9">
      <w:pPr>
        <w:pStyle w:val="Heading2"/>
        <w:jc w:val="right"/>
        <w:rPr>
          <w:rFonts w:ascii="Times New Roman" w:hAnsi="Times New Roman"/>
          <w:b/>
          <w:sz w:val="22"/>
          <w:szCs w:val="22"/>
          <w:lang w:val="it-IT"/>
        </w:rPr>
      </w:pPr>
      <w:r>
        <w:rPr>
          <w:rFonts w:ascii="Times New Roman" w:hAnsi="Times New Roman"/>
          <w:b/>
          <w:sz w:val="22"/>
          <w:szCs w:val="22"/>
          <w:lang w:val="it-IT"/>
        </w:rPr>
        <w:t>ONOR. EMMANUEL MALLIA</w:t>
      </w:r>
    </w:p>
    <w:p w:rsidR="007F09A3" w:rsidRPr="00FC14EF" w:rsidRDefault="00B57CB9" w:rsidP="00B57CB9">
      <w:pPr>
        <w:pStyle w:val="Heading2"/>
        <w:jc w:val="right"/>
        <w:rPr>
          <w:rFonts w:ascii="Times New Roman" w:hAnsi="Times New Roman"/>
          <w:b/>
          <w:sz w:val="22"/>
          <w:szCs w:val="22"/>
          <w:lang w:val="it-IT"/>
        </w:rPr>
      </w:pPr>
      <w:r>
        <w:rPr>
          <w:rFonts w:ascii="Times New Roman" w:hAnsi="Times New Roman"/>
          <w:b/>
          <w:sz w:val="22"/>
          <w:szCs w:val="22"/>
          <w:lang w:val="it-IT"/>
        </w:rPr>
        <w:t xml:space="preserve"> </w:t>
      </w:r>
      <w:r w:rsidR="007F09A3" w:rsidRPr="00FC14EF">
        <w:rPr>
          <w:rFonts w:ascii="Times New Roman" w:hAnsi="Times New Roman"/>
          <w:b/>
          <w:sz w:val="22"/>
          <w:szCs w:val="22"/>
          <w:lang w:val="it-IT"/>
        </w:rPr>
        <w:t>CHAIRMAN TAL-KUMITAT</w:t>
      </w:r>
    </w:p>
    <w:p w:rsidR="007F09A3" w:rsidRPr="00FC14EF" w:rsidRDefault="007F09A3" w:rsidP="007F09A3">
      <w:pPr>
        <w:pStyle w:val="BodyText"/>
        <w:rPr>
          <w:rFonts w:ascii="Times New Roman" w:hAnsi="Times New Roman"/>
          <w:sz w:val="22"/>
          <w:szCs w:val="22"/>
          <w:lang w:val="it-IT"/>
        </w:rPr>
      </w:pPr>
    </w:p>
    <w:p w:rsidR="00883142" w:rsidRPr="00FC14EF" w:rsidRDefault="00883142" w:rsidP="00296B7F">
      <w:pPr>
        <w:pStyle w:val="BodyText"/>
        <w:rPr>
          <w:rFonts w:ascii="Times New Roman" w:hAnsi="Times New Roman"/>
          <w:sz w:val="22"/>
          <w:szCs w:val="22"/>
          <w:lang w:val="mt-MT"/>
        </w:rPr>
      </w:pPr>
    </w:p>
    <w:p w:rsidR="00E1114F" w:rsidRPr="00FC14EF" w:rsidRDefault="00E1114F" w:rsidP="00296B7F">
      <w:pPr>
        <w:pStyle w:val="BodyText"/>
        <w:rPr>
          <w:rFonts w:ascii="Times New Roman" w:hAnsi="Times New Roman"/>
          <w:sz w:val="22"/>
          <w:szCs w:val="22"/>
          <w:lang w:val="mt-MT"/>
        </w:rPr>
      </w:pPr>
    </w:p>
    <w:p w:rsidR="000C60D7" w:rsidRPr="00FC14EF" w:rsidRDefault="000C60D7" w:rsidP="00296B7F">
      <w:pPr>
        <w:jc w:val="both"/>
        <w:rPr>
          <w:sz w:val="22"/>
          <w:szCs w:val="22"/>
        </w:rPr>
      </w:pPr>
    </w:p>
    <w:sectPr w:rsidR="000C60D7" w:rsidRPr="00FC14EF" w:rsidSect="00393D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055" w:rsidRDefault="004A2055" w:rsidP="00547842">
      <w:r>
        <w:separator/>
      </w:r>
    </w:p>
  </w:endnote>
  <w:endnote w:type="continuationSeparator" w:id="0">
    <w:p w:rsidR="004A2055" w:rsidRDefault="004A2055" w:rsidP="00547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Default="00E644ED">
    <w:pPr>
      <w:pStyle w:val="Footer"/>
      <w:framePr w:wrap="around" w:vAnchor="text" w:hAnchor="margin" w:xAlign="center" w:y="1"/>
      <w:rPr>
        <w:rStyle w:val="PageNumber"/>
      </w:rPr>
    </w:pPr>
    <w:r>
      <w:rPr>
        <w:rStyle w:val="PageNumber"/>
      </w:rPr>
      <w:fldChar w:fldCharType="begin"/>
    </w:r>
    <w:r w:rsidR="004A2055">
      <w:rPr>
        <w:rStyle w:val="PageNumber"/>
      </w:rPr>
      <w:instrText xml:space="preserve">PAGE  </w:instrText>
    </w:r>
    <w:r>
      <w:rPr>
        <w:rStyle w:val="PageNumber"/>
      </w:rPr>
      <w:fldChar w:fldCharType="end"/>
    </w:r>
  </w:p>
  <w:p w:rsidR="004A2055" w:rsidRDefault="004A20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Pr="00AF3D1B" w:rsidRDefault="00E644ED">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004A2055"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4247F8">
      <w:rPr>
        <w:rStyle w:val="PageNumber"/>
        <w:rFonts w:ascii="Times New Roman" w:hAnsi="Times New Roman"/>
        <w:noProof/>
      </w:rPr>
      <w:t>1</w:t>
    </w:r>
    <w:r w:rsidRPr="00AF3D1B">
      <w:rPr>
        <w:rStyle w:val="PageNumber"/>
        <w:rFonts w:ascii="Times New Roman" w:hAnsi="Times New Roman"/>
      </w:rPr>
      <w:fldChar w:fldCharType="end"/>
    </w:r>
  </w:p>
  <w:p w:rsidR="004A2055" w:rsidRDefault="004A20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Default="004A2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055" w:rsidRDefault="004A2055" w:rsidP="00547842">
      <w:r>
        <w:separator/>
      </w:r>
    </w:p>
  </w:footnote>
  <w:footnote w:type="continuationSeparator" w:id="0">
    <w:p w:rsidR="004A2055" w:rsidRDefault="004A2055" w:rsidP="00547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Default="004A20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Default="004A20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5" w:rsidRDefault="004A20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C63CD"/>
    <w:multiLevelType w:val="hybridMultilevel"/>
    <w:tmpl w:val="A4746AE2"/>
    <w:lvl w:ilvl="0" w:tplc="A5289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866BD"/>
    <w:multiLevelType w:val="hybridMultilevel"/>
    <w:tmpl w:val="F126035E"/>
    <w:lvl w:ilvl="0" w:tplc="6248EB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72527D"/>
    <w:multiLevelType w:val="hybridMultilevel"/>
    <w:tmpl w:val="2D5CAB30"/>
    <w:lvl w:ilvl="0" w:tplc="256E33B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474FC3"/>
    <w:multiLevelType w:val="hybridMultilevel"/>
    <w:tmpl w:val="0942AA14"/>
    <w:lvl w:ilvl="0" w:tplc="0694C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0A630B"/>
    <w:multiLevelType w:val="hybridMultilevel"/>
    <w:tmpl w:val="CD96884E"/>
    <w:lvl w:ilvl="0" w:tplc="7DDCE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DB97F7A"/>
    <w:multiLevelType w:val="hybridMultilevel"/>
    <w:tmpl w:val="8130943E"/>
    <w:lvl w:ilvl="0" w:tplc="B04A7C14">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83142"/>
    <w:rsid w:val="0002649B"/>
    <w:rsid w:val="00031CE6"/>
    <w:rsid w:val="00042F04"/>
    <w:rsid w:val="00045599"/>
    <w:rsid w:val="00086F49"/>
    <w:rsid w:val="000B756E"/>
    <w:rsid w:val="000C60D7"/>
    <w:rsid w:val="000E3ADE"/>
    <w:rsid w:val="00103790"/>
    <w:rsid w:val="0012146E"/>
    <w:rsid w:val="0013173C"/>
    <w:rsid w:val="001601C2"/>
    <w:rsid w:val="00160A33"/>
    <w:rsid w:val="00191C2A"/>
    <w:rsid w:val="001B50DE"/>
    <w:rsid w:val="001E5A39"/>
    <w:rsid w:val="001F11A4"/>
    <w:rsid w:val="00244022"/>
    <w:rsid w:val="00296B7F"/>
    <w:rsid w:val="002A6B2C"/>
    <w:rsid w:val="002C23AE"/>
    <w:rsid w:val="00334D59"/>
    <w:rsid w:val="00371093"/>
    <w:rsid w:val="00393D97"/>
    <w:rsid w:val="003B5989"/>
    <w:rsid w:val="004214FF"/>
    <w:rsid w:val="004247F8"/>
    <w:rsid w:val="004370E4"/>
    <w:rsid w:val="004A2055"/>
    <w:rsid w:val="004C4B9D"/>
    <w:rsid w:val="005016A1"/>
    <w:rsid w:val="00547842"/>
    <w:rsid w:val="00593F8C"/>
    <w:rsid w:val="006A1951"/>
    <w:rsid w:val="006C6C5F"/>
    <w:rsid w:val="006D781A"/>
    <w:rsid w:val="006E537F"/>
    <w:rsid w:val="00731D97"/>
    <w:rsid w:val="00766C1A"/>
    <w:rsid w:val="0079142A"/>
    <w:rsid w:val="007D50A0"/>
    <w:rsid w:val="007F09A3"/>
    <w:rsid w:val="00883142"/>
    <w:rsid w:val="008901A8"/>
    <w:rsid w:val="00890AED"/>
    <w:rsid w:val="008C0BF0"/>
    <w:rsid w:val="00965448"/>
    <w:rsid w:val="009A0E54"/>
    <w:rsid w:val="009C0487"/>
    <w:rsid w:val="009C7054"/>
    <w:rsid w:val="009F0622"/>
    <w:rsid w:val="00A81934"/>
    <w:rsid w:val="00AD6326"/>
    <w:rsid w:val="00B30F6C"/>
    <w:rsid w:val="00B34437"/>
    <w:rsid w:val="00B57CB9"/>
    <w:rsid w:val="00BC3B5C"/>
    <w:rsid w:val="00BC72BC"/>
    <w:rsid w:val="00BD492F"/>
    <w:rsid w:val="00BE32CD"/>
    <w:rsid w:val="00C25E81"/>
    <w:rsid w:val="00D022D8"/>
    <w:rsid w:val="00D73A24"/>
    <w:rsid w:val="00D97D51"/>
    <w:rsid w:val="00DD7977"/>
    <w:rsid w:val="00E1114F"/>
    <w:rsid w:val="00E122BD"/>
    <w:rsid w:val="00E22B77"/>
    <w:rsid w:val="00E523E1"/>
    <w:rsid w:val="00E644ED"/>
    <w:rsid w:val="00E947F4"/>
    <w:rsid w:val="00EB3A02"/>
    <w:rsid w:val="00EB5371"/>
    <w:rsid w:val="00EE7AB7"/>
    <w:rsid w:val="00F15103"/>
    <w:rsid w:val="00F20B86"/>
    <w:rsid w:val="00F32B45"/>
    <w:rsid w:val="00F556FB"/>
    <w:rsid w:val="00FC14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42"/>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883142"/>
    <w:pPr>
      <w:keepNext/>
      <w:jc w:val="both"/>
      <w:outlineLvl w:val="1"/>
    </w:pPr>
    <w:rPr>
      <w:rFonts w:ascii="Tornado" w:hAnsi="Tornad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142"/>
    <w:rPr>
      <w:rFonts w:ascii="Tornado" w:eastAsia="Batang" w:hAnsi="Tornado" w:cs="Times New Roman"/>
      <w:sz w:val="24"/>
      <w:szCs w:val="20"/>
      <w:lang w:val="en-US"/>
    </w:rPr>
  </w:style>
  <w:style w:type="paragraph" w:styleId="BodyText">
    <w:name w:val="Body Text"/>
    <w:basedOn w:val="Normal"/>
    <w:link w:val="BodyTextChar"/>
    <w:rsid w:val="00883142"/>
    <w:pPr>
      <w:jc w:val="both"/>
    </w:pPr>
    <w:rPr>
      <w:rFonts w:ascii="Tornado" w:hAnsi="Tornado"/>
      <w:sz w:val="24"/>
      <w:lang w:val="en-GB"/>
    </w:rPr>
  </w:style>
  <w:style w:type="character" w:customStyle="1" w:styleId="BodyTextChar">
    <w:name w:val="Body Text Char"/>
    <w:basedOn w:val="DefaultParagraphFont"/>
    <w:link w:val="BodyText"/>
    <w:rsid w:val="00883142"/>
    <w:rPr>
      <w:rFonts w:ascii="Tornado" w:eastAsia="Batang" w:hAnsi="Tornado" w:cs="Times New Roman"/>
      <w:sz w:val="24"/>
      <w:szCs w:val="20"/>
    </w:rPr>
  </w:style>
  <w:style w:type="paragraph" w:styleId="Footer">
    <w:name w:val="footer"/>
    <w:basedOn w:val="Normal"/>
    <w:link w:val="FooterChar"/>
    <w:rsid w:val="00883142"/>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883142"/>
    <w:rPr>
      <w:rFonts w:ascii="Tornado" w:eastAsia="Batang" w:hAnsi="Tornado" w:cs="Times New Roman"/>
      <w:sz w:val="24"/>
      <w:szCs w:val="20"/>
    </w:rPr>
  </w:style>
  <w:style w:type="character" w:styleId="PageNumber">
    <w:name w:val="page number"/>
    <w:basedOn w:val="DefaultParagraphFont"/>
    <w:rsid w:val="00883142"/>
  </w:style>
  <w:style w:type="paragraph" w:styleId="ListParagraph">
    <w:name w:val="List Paragraph"/>
    <w:basedOn w:val="Normal"/>
    <w:uiPriority w:val="34"/>
    <w:qFormat/>
    <w:rsid w:val="00883142"/>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rsid w:val="00883142"/>
    <w:pPr>
      <w:tabs>
        <w:tab w:val="center" w:pos="4153"/>
        <w:tab w:val="right" w:pos="8306"/>
      </w:tabs>
    </w:pPr>
  </w:style>
  <w:style w:type="character" w:customStyle="1" w:styleId="HeaderChar">
    <w:name w:val="Header Char"/>
    <w:basedOn w:val="DefaultParagraphFont"/>
    <w:link w:val="Header"/>
    <w:rsid w:val="00883142"/>
    <w:rPr>
      <w:rFonts w:ascii="Times New Roman" w:eastAsia="Batang" w:hAnsi="Times New Roman" w:cs="Times New Roman"/>
      <w:sz w:val="20"/>
      <w:szCs w:val="20"/>
      <w:lang w:val="en-US"/>
    </w:rPr>
  </w:style>
  <w:style w:type="character" w:styleId="Strong">
    <w:name w:val="Strong"/>
    <w:basedOn w:val="DefaultParagraphFont"/>
    <w:uiPriority w:val="22"/>
    <w:qFormat/>
    <w:rsid w:val="00BC3B5C"/>
    <w:rPr>
      <w:b/>
      <w:bCs/>
    </w:rPr>
  </w:style>
  <w:style w:type="paragraph" w:customStyle="1" w:styleId="normal1">
    <w:name w:val="normal1"/>
    <w:basedOn w:val="Normal"/>
    <w:link w:val="normal1Char"/>
    <w:rsid w:val="003B5989"/>
    <w:pPr>
      <w:jc w:val="both"/>
    </w:pPr>
    <w:rPr>
      <w:rFonts w:ascii="Tornado" w:hAnsi="Tornado"/>
      <w:sz w:val="24"/>
      <w:lang w:val="en-GB"/>
    </w:rPr>
  </w:style>
  <w:style w:type="character" w:customStyle="1" w:styleId="normal1Char">
    <w:name w:val="normal1 Char"/>
    <w:basedOn w:val="DefaultParagraphFont"/>
    <w:link w:val="normal1"/>
    <w:rsid w:val="003B5989"/>
    <w:rPr>
      <w:rFonts w:ascii="Tornado" w:eastAsia="Batang" w:hAnsi="Tornado" w:cs="Times New Roman"/>
      <w:sz w:val="24"/>
      <w:szCs w:val="20"/>
    </w:rPr>
  </w:style>
  <w:style w:type="paragraph" w:styleId="NoSpacing">
    <w:name w:val="No Spacing"/>
    <w:qFormat/>
    <w:rsid w:val="006A1951"/>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melir001</dc:creator>
  <cp:lastModifiedBy>colea002</cp:lastModifiedBy>
  <cp:revision>7</cp:revision>
  <cp:lastPrinted>2016-10-18T08:06:00Z</cp:lastPrinted>
  <dcterms:created xsi:type="dcterms:W3CDTF">2016-04-05T07:10:00Z</dcterms:created>
  <dcterms:modified xsi:type="dcterms:W3CDTF">2016-10-18T08:07:00Z</dcterms:modified>
</cp:coreProperties>
</file>