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F7E" w:rsidRDefault="00E87F7E" w:rsidP="00E87F7E">
      <w:pPr>
        <w:widowControl w:val="0"/>
        <w:tabs>
          <w:tab w:val="center" w:pos="4513"/>
          <w:tab w:val="left" w:pos="7157"/>
        </w:tabs>
        <w:spacing w:before="100" w:beforeAutospacing="1" w:after="100" w:afterAutospacing="1" w:line="360" w:lineRule="auto"/>
        <w:rPr>
          <w:rFonts w:ascii="Arial" w:hAnsi="Arial" w:cs="Arial"/>
          <w:b/>
          <w:sz w:val="32"/>
          <w:szCs w:val="40"/>
          <w:lang w:val="mt-MT"/>
        </w:rPr>
      </w:pPr>
      <w:r>
        <w:rPr>
          <w:rFonts w:ascii="Arial" w:hAnsi="Arial" w:cs="Arial"/>
          <w:b/>
          <w:sz w:val="32"/>
          <w:szCs w:val="40"/>
          <w:lang w:val="mt-MT"/>
        </w:rPr>
        <w:tab/>
      </w:r>
      <w:r w:rsidRPr="00E87F7E">
        <w:rPr>
          <w:rFonts w:ascii="Arial" w:hAnsi="Arial" w:cs="Arial"/>
          <w:b/>
          <w:noProof/>
          <w:sz w:val="32"/>
          <w:szCs w:val="40"/>
          <w:lang w:val="en-GB" w:eastAsia="en-GB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3638550</wp:posOffset>
            </wp:positionH>
            <wp:positionV relativeFrom="page">
              <wp:posOffset>0</wp:posOffset>
            </wp:positionV>
            <wp:extent cx="3958590" cy="10687050"/>
            <wp:effectExtent l="1905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ISTRY DEVELOPMENT STATIONERY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8590" cy="1069149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32"/>
          <w:szCs w:val="40"/>
          <w:lang w:val="mt-MT"/>
        </w:rPr>
        <w:tab/>
      </w:r>
    </w:p>
    <w:p w:rsidR="00E87F7E" w:rsidRDefault="00E87F7E" w:rsidP="00000860">
      <w:pPr>
        <w:widowControl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32"/>
          <w:szCs w:val="40"/>
          <w:lang w:val="mt-MT"/>
        </w:rPr>
      </w:pPr>
    </w:p>
    <w:p w:rsidR="001F1550" w:rsidRPr="00CC22E8" w:rsidRDefault="00E63B7C" w:rsidP="00000860">
      <w:pPr>
        <w:widowControl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32"/>
          <w:szCs w:val="40"/>
          <w:lang w:val="mt-MT"/>
        </w:rPr>
      </w:pPr>
      <w:r w:rsidRPr="00CC22E8">
        <w:rPr>
          <w:rFonts w:ascii="Arial" w:hAnsi="Arial" w:cs="Arial"/>
          <w:b/>
          <w:sz w:val="32"/>
          <w:szCs w:val="40"/>
          <w:lang w:val="mt-MT"/>
        </w:rPr>
        <w:t>Kunsill għall-Maltin li Jgħixu B</w:t>
      </w:r>
      <w:r w:rsidR="001F1550" w:rsidRPr="00CC22E8">
        <w:rPr>
          <w:rFonts w:ascii="Arial" w:hAnsi="Arial" w:cs="Arial"/>
          <w:b/>
          <w:sz w:val="32"/>
          <w:szCs w:val="40"/>
          <w:lang w:val="mt-MT"/>
        </w:rPr>
        <w:t>arra minn Malta</w:t>
      </w:r>
    </w:p>
    <w:p w:rsidR="002552CC" w:rsidRPr="00CC22E8" w:rsidRDefault="001F1550" w:rsidP="00000860">
      <w:pPr>
        <w:widowControl w:val="0"/>
        <w:spacing w:before="100" w:beforeAutospacing="1" w:after="100" w:afterAutospacing="1" w:line="360" w:lineRule="auto"/>
        <w:jc w:val="center"/>
        <w:rPr>
          <w:rFonts w:ascii="Arial" w:hAnsi="Arial" w:cs="Arial"/>
          <w:sz w:val="48"/>
          <w:szCs w:val="40"/>
          <w:lang w:val="mt-MT"/>
        </w:rPr>
      </w:pPr>
      <w:r w:rsidRPr="00CC22E8">
        <w:rPr>
          <w:rFonts w:ascii="Arial" w:hAnsi="Arial" w:cs="Arial"/>
          <w:sz w:val="48"/>
          <w:szCs w:val="40"/>
          <w:lang w:val="mt-MT"/>
        </w:rPr>
        <w:t>Rapport</w:t>
      </w:r>
      <w:r w:rsidR="002552CC" w:rsidRPr="00CC22E8">
        <w:rPr>
          <w:rFonts w:ascii="Arial" w:hAnsi="Arial" w:cs="Arial"/>
          <w:sz w:val="48"/>
          <w:szCs w:val="40"/>
          <w:lang w:val="mt-MT"/>
        </w:rPr>
        <w:t xml:space="preserve"> Annwali</w:t>
      </w:r>
      <w:r w:rsidR="00AA48AD" w:rsidRPr="00CC22E8">
        <w:rPr>
          <w:rFonts w:ascii="Arial" w:hAnsi="Arial" w:cs="Arial"/>
          <w:sz w:val="48"/>
          <w:szCs w:val="40"/>
          <w:lang w:val="mt-MT"/>
        </w:rPr>
        <w:t xml:space="preserve"> 201</w:t>
      </w:r>
      <w:r w:rsidR="00402089" w:rsidRPr="00CC22E8">
        <w:rPr>
          <w:rFonts w:ascii="Arial" w:hAnsi="Arial" w:cs="Arial"/>
          <w:sz w:val="48"/>
          <w:szCs w:val="40"/>
          <w:lang w:val="mt-MT"/>
        </w:rPr>
        <w:t>4</w:t>
      </w:r>
    </w:p>
    <w:p w:rsidR="001F1550" w:rsidRPr="00CC22E8" w:rsidRDefault="00402089" w:rsidP="00000860">
      <w:pPr>
        <w:widowControl w:val="0"/>
        <w:spacing w:before="100" w:beforeAutospacing="1" w:after="100" w:afterAutospacing="1" w:line="360" w:lineRule="auto"/>
        <w:jc w:val="center"/>
        <w:rPr>
          <w:rFonts w:ascii="Arial" w:hAnsi="Arial" w:cs="Arial"/>
          <w:b/>
          <w:sz w:val="28"/>
          <w:szCs w:val="40"/>
          <w:lang w:val="mt-MT"/>
        </w:rPr>
      </w:pPr>
      <w:r w:rsidRPr="00CC22E8">
        <w:rPr>
          <w:rFonts w:ascii="Arial" w:hAnsi="Arial" w:cs="Arial"/>
          <w:b/>
          <w:sz w:val="28"/>
          <w:szCs w:val="40"/>
          <w:lang w:val="mt-MT"/>
        </w:rPr>
        <w:t>Jannar</w:t>
      </w:r>
      <w:r w:rsidR="002552CC" w:rsidRPr="00CC22E8">
        <w:rPr>
          <w:rFonts w:ascii="Arial" w:hAnsi="Arial" w:cs="Arial"/>
          <w:b/>
          <w:sz w:val="28"/>
          <w:szCs w:val="40"/>
          <w:lang w:val="mt-MT"/>
        </w:rPr>
        <w:t>–Diċembru</w:t>
      </w:r>
      <w:r w:rsidRPr="00CC22E8">
        <w:rPr>
          <w:rFonts w:ascii="Arial" w:hAnsi="Arial" w:cs="Arial"/>
          <w:b/>
          <w:sz w:val="28"/>
          <w:szCs w:val="40"/>
          <w:lang w:val="mt-MT"/>
        </w:rPr>
        <w:t xml:space="preserve"> 2014</w:t>
      </w:r>
    </w:p>
    <w:p w:rsidR="00AA48AD" w:rsidRPr="00CC22E8" w:rsidRDefault="00AA48AD" w:rsidP="00000860">
      <w:pPr>
        <w:pStyle w:val="ParaHeading"/>
        <w:keepNext w:val="0"/>
        <w:widowControl w:val="0"/>
        <w:spacing w:before="100" w:beforeAutospacing="1" w:after="100" w:afterAutospacing="1" w:line="360" w:lineRule="auto"/>
      </w:pPr>
      <w:r w:rsidRPr="00CC22E8">
        <w:t>Introduzzjoni</w:t>
      </w:r>
    </w:p>
    <w:p w:rsidR="002552CC" w:rsidRPr="00FC60D9" w:rsidRDefault="002552CC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 w:rsidRPr="00FC60D9">
        <w:t xml:space="preserve">Dan </w:t>
      </w:r>
      <w:r w:rsidR="00FC60D9" w:rsidRPr="00FC60D9">
        <w:t>ir-</w:t>
      </w:r>
      <w:r w:rsidRPr="00FC60D9">
        <w:t>rapport annwali</w:t>
      </w:r>
      <w:r w:rsidR="00C51A24" w:rsidRPr="00C51A24">
        <w:t>,</w:t>
      </w:r>
      <w:r w:rsidRPr="00FC60D9">
        <w:t xml:space="preserve"> </w:t>
      </w:r>
      <w:r w:rsidR="001303FF" w:rsidRPr="00FC60D9">
        <w:t>li tħejja mill</w:t>
      </w:r>
      <w:r w:rsidR="00E63B7C" w:rsidRPr="00FC60D9">
        <w:t>-Kunsill tal-Maltin li J</w:t>
      </w:r>
      <w:r w:rsidRPr="00FC60D9">
        <w:t>għixu Barra</w:t>
      </w:r>
      <w:r w:rsidR="00AA48AD" w:rsidRPr="00FC60D9">
        <w:t xml:space="preserve"> minn Malta</w:t>
      </w:r>
      <w:r w:rsidRPr="00FC60D9">
        <w:t xml:space="preserve"> (</w:t>
      </w:r>
      <w:r w:rsidR="00AA48AD" w:rsidRPr="00FC60D9">
        <w:t>“</w:t>
      </w:r>
      <w:r w:rsidRPr="00FC60D9">
        <w:t>il-Kunsill</w:t>
      </w:r>
      <w:r w:rsidR="00AA48AD" w:rsidRPr="00FC60D9">
        <w:t>”</w:t>
      </w:r>
      <w:r w:rsidRPr="00FC60D9">
        <w:t>)</w:t>
      </w:r>
      <w:r w:rsidR="001303FF" w:rsidRPr="00FC60D9">
        <w:t xml:space="preserve"> dwar ix-xogħol u l-attivitajiet tiegħu</w:t>
      </w:r>
      <w:r w:rsidR="00C51A24" w:rsidRPr="00C51A24">
        <w:t>,</w:t>
      </w:r>
      <w:r w:rsidR="001303FF" w:rsidRPr="00FC60D9">
        <w:t xml:space="preserve"> </w:t>
      </w:r>
      <w:r w:rsidR="00FC60D9" w:rsidRPr="00FC60D9">
        <w:t xml:space="preserve">ikopri </w:t>
      </w:r>
      <w:r w:rsidR="001303FF" w:rsidRPr="00FC60D9">
        <w:t xml:space="preserve">l-perjodu minn </w:t>
      </w:r>
      <w:r w:rsidR="00FC60D9" w:rsidRPr="00FC60D9">
        <w:t>Jannar</w:t>
      </w:r>
      <w:r w:rsidR="001303FF" w:rsidRPr="00FC60D9">
        <w:t xml:space="preserve"> </w:t>
      </w:r>
      <w:r w:rsidR="009D248B" w:rsidRPr="00FC60D9">
        <w:t>sa Diċembru 201</w:t>
      </w:r>
      <w:r w:rsidR="00FC60D9" w:rsidRPr="00FC60D9">
        <w:t>4, l-ewwel wieħed tax-xorta tiegħu li jkopri sena kalendarja.</w:t>
      </w:r>
      <w:r w:rsidR="0028623E">
        <w:t xml:space="preserve"> Dan wara deċiżjoni li ttieħdet mill-Kunsill waqt laqgħa tiegħu miżmuma fl-2013.</w:t>
      </w:r>
    </w:p>
    <w:p w:rsidR="0028623E" w:rsidRPr="0028623E" w:rsidRDefault="00712395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 w:rsidRPr="0028623E">
        <w:t xml:space="preserve">Matul </w:t>
      </w:r>
      <w:r w:rsidR="00893C13" w:rsidRPr="0028623E">
        <w:t>l-2014</w:t>
      </w:r>
      <w:r w:rsidRPr="0028623E">
        <w:t xml:space="preserve">, il-membri tal-Kunsill kellhom diskussjonijiet bejniethom </w:t>
      </w:r>
      <w:r w:rsidR="00893C13" w:rsidRPr="0028623E">
        <w:t xml:space="preserve">kemm b’posta elettronika, kif ukoll permezz ta’ </w:t>
      </w:r>
      <w:r w:rsidR="000E4A5C">
        <w:rPr>
          <w:i/>
        </w:rPr>
        <w:t>video conference</w:t>
      </w:r>
      <w:r w:rsidR="00893C13" w:rsidRPr="0028623E">
        <w:t xml:space="preserve"> li saret </w:t>
      </w:r>
      <w:r w:rsidR="0028623E" w:rsidRPr="0028623E">
        <w:t>f’Marzu u l-laqgħa annwali li saret f’Ottubru.</w:t>
      </w:r>
      <w:r w:rsidR="0028623E">
        <w:t xml:space="preserve"> L-aġenda għal dawn iż-żewġ laqgħat kienet ġiet deċiża mill-Membri tal-Kunsill wara d-diskussjonijiet li kellhom.</w:t>
      </w:r>
    </w:p>
    <w:p w:rsidR="00712395" w:rsidRPr="00C77CAB" w:rsidRDefault="00C77CAB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</w:t>
      </w:r>
      <w:r>
        <w:rPr>
          <w:i/>
        </w:rPr>
        <w:t>video conference</w:t>
      </w:r>
      <w:r>
        <w:t xml:space="preserve"> saret fl-24 ta’ Marzu. Il-Ministru George W. Vella, fil-pożizzjoni tiegħu bħala ċ-</w:t>
      </w:r>
      <w:r>
        <w:rPr>
          <w:i/>
        </w:rPr>
        <w:t>Chairman</w:t>
      </w:r>
      <w:r>
        <w:t xml:space="preserve"> tal-Kunsill, ippresieda minn Malta. Waqt din il-laqħa ġew diskussi diversi temi</w:t>
      </w:r>
      <w:r w:rsidR="00F50EC4">
        <w:t xml:space="preserve"> u bdew it-tħejjijiet għall-ħames laqgħa tal-Kunsill li kellha ssir aktar tard dik is-sena f’Malta, kif ukoll għall-Konvenzjoni tal-Maltin li Jgħixu Barra li trid </w:t>
      </w:r>
      <w:r w:rsidR="00C51A24" w:rsidRPr="00C51A24">
        <w:t>issue</w:t>
      </w:r>
      <w:r w:rsidR="00F50EC4">
        <w:t xml:space="preserve"> f’April tal-2015.</w:t>
      </w:r>
    </w:p>
    <w:p w:rsidR="00F057D5" w:rsidRPr="00F50EC4" w:rsidRDefault="00F50EC4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Il-laqgħa tal-Kunsill inżammet f’Malta b</w:t>
      </w:r>
      <w:r w:rsidR="00AA48AD" w:rsidRPr="00F50EC4">
        <w:t>ejn it-</w:t>
      </w:r>
      <w:r>
        <w:t>2 u t-</w:t>
      </w:r>
      <w:r w:rsidR="00AA48AD" w:rsidRPr="00F50EC4">
        <w:t>3 t’Ottubru 201</w:t>
      </w:r>
      <w:r>
        <w:t>4</w:t>
      </w:r>
      <w:r w:rsidR="00623816" w:rsidRPr="00F50EC4">
        <w:t>. Din il-</w:t>
      </w:r>
      <w:r w:rsidR="009E0EBE" w:rsidRPr="00F50EC4">
        <w:t>laqgħ</w:t>
      </w:r>
      <w:r w:rsidR="00623816" w:rsidRPr="00F50EC4">
        <w:t>a</w:t>
      </w:r>
      <w:r w:rsidR="00F057D5" w:rsidRPr="00F50EC4">
        <w:t xml:space="preserve"> </w:t>
      </w:r>
      <w:r w:rsidR="00623816" w:rsidRPr="00F50EC4">
        <w:t xml:space="preserve">kienet preseduta </w:t>
      </w:r>
      <w:r w:rsidR="00EF032B" w:rsidRPr="00F50EC4">
        <w:t>mill-M</w:t>
      </w:r>
      <w:r w:rsidR="00C615D2" w:rsidRPr="00F50EC4">
        <w:t xml:space="preserve">inistru </w:t>
      </w:r>
      <w:r w:rsidR="00F057D5" w:rsidRPr="00F50EC4">
        <w:t>għ</w:t>
      </w:r>
      <w:r w:rsidR="00C615D2" w:rsidRPr="00F50EC4">
        <w:t>a</w:t>
      </w:r>
      <w:r w:rsidR="00F057D5" w:rsidRPr="00F50EC4">
        <w:t>l</w:t>
      </w:r>
      <w:r w:rsidR="00C615D2" w:rsidRPr="00F50EC4">
        <w:t>l-Affarijiet Barranin, l-Onor</w:t>
      </w:r>
      <w:r w:rsidR="00E43AEE">
        <w:t>evoli</w:t>
      </w:r>
      <w:r w:rsidR="00C615D2" w:rsidRPr="00F50EC4">
        <w:t xml:space="preserve"> George </w:t>
      </w:r>
      <w:r w:rsidR="00F057D5" w:rsidRPr="00F50EC4">
        <w:t xml:space="preserve">W. </w:t>
      </w:r>
      <w:r w:rsidR="00C615D2" w:rsidRPr="00F50EC4">
        <w:t>Vella</w:t>
      </w:r>
      <w:r w:rsidR="009E0EBE" w:rsidRPr="00F50EC4">
        <w:t xml:space="preserve">, bl-għajnuna tal-Moderatur, Dr. Carmen Sammut, </w:t>
      </w:r>
      <w:r w:rsidR="009E0EBE" w:rsidRPr="00F50EC4">
        <w:rPr>
          <w:i/>
        </w:rPr>
        <w:t>lecturer</w:t>
      </w:r>
      <w:r w:rsidR="009E0EBE" w:rsidRPr="00F50EC4">
        <w:t xml:space="preserve"> fl-Università ta’ Malta</w:t>
      </w:r>
      <w:r w:rsidR="00C615D2" w:rsidRPr="00F50EC4">
        <w:t>.</w:t>
      </w:r>
      <w:r w:rsidR="009D248B" w:rsidRPr="00F50EC4">
        <w:t xml:space="preserve"> </w:t>
      </w:r>
      <w:r w:rsidR="00E10E2B" w:rsidRPr="00F50EC4">
        <w:t>Fuq l-</w:t>
      </w:r>
      <w:r w:rsidR="00F057D5" w:rsidRPr="00F50EC4">
        <w:t>A</w:t>
      </w:r>
      <w:r w:rsidR="00E10E2B" w:rsidRPr="00F50EC4">
        <w:t>ġenda kien hemm diversi suġġetti għad-diskussjoni.</w:t>
      </w:r>
      <w:r w:rsidR="009D248B" w:rsidRPr="00F50EC4">
        <w:t xml:space="preserve"> </w:t>
      </w:r>
      <w:r w:rsidR="00E43AEE">
        <w:t>Għal xi temi partikolari milli ġ</w:t>
      </w:r>
      <w:r w:rsidR="00F057D5" w:rsidRPr="00F50EC4">
        <w:t xml:space="preserve">ew </w:t>
      </w:r>
      <w:r w:rsidR="00E43AEE">
        <w:t xml:space="preserve">diskussi waqt din il-laqgħa ġew </w:t>
      </w:r>
      <w:r w:rsidR="00EF032B" w:rsidRPr="00F50EC4">
        <w:t>mistiedn</w:t>
      </w:r>
      <w:r w:rsidR="00E43AEE">
        <w:t>a ukoll</w:t>
      </w:r>
      <w:r w:rsidR="00EF032B" w:rsidRPr="00F50EC4">
        <w:t xml:space="preserve"> interlokoturi esperti f</w:t>
      </w:r>
      <w:r w:rsidR="00E43AEE">
        <w:t>’dak il-qasam partik</w:t>
      </w:r>
      <w:r w:rsidR="00EF032B" w:rsidRPr="00F50EC4">
        <w:t>u</w:t>
      </w:r>
      <w:r w:rsidR="00E43AEE">
        <w:t>lar</w:t>
      </w:r>
      <w:r w:rsidR="00EF032B" w:rsidRPr="00F50EC4">
        <w:t>i.</w:t>
      </w:r>
    </w:p>
    <w:p w:rsidR="001C3992" w:rsidRPr="00CC22E8" w:rsidRDefault="00E10E2B" w:rsidP="00000860">
      <w:pPr>
        <w:pStyle w:val="BodyText1"/>
        <w:widowControl w:val="0"/>
        <w:spacing w:before="100" w:beforeAutospacing="1" w:after="100" w:afterAutospacing="1" w:line="360" w:lineRule="auto"/>
        <w:jc w:val="both"/>
        <w:rPr>
          <w:highlight w:val="green"/>
        </w:rPr>
      </w:pPr>
      <w:r w:rsidRPr="00E43AEE">
        <w:t>Dan ir-rapport jagħti rendikont fil-qosor dwar is-suġġetti prinċipali li ġew diskussi fil-laqgħa</w:t>
      </w:r>
      <w:r w:rsidR="00E43AEE">
        <w:t>t li saru fl-2014</w:t>
      </w:r>
      <w:r w:rsidR="00F057D5" w:rsidRPr="00E43AEE">
        <w:t>.</w:t>
      </w:r>
    </w:p>
    <w:p w:rsidR="00BF38FC" w:rsidRPr="00BF38FC" w:rsidRDefault="00BF38FC" w:rsidP="0000086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BF38FC">
        <w:t>Passaporti bijometrici u servizzi konsulari</w:t>
      </w:r>
      <w:r>
        <w:t xml:space="preserve"> mobbli</w:t>
      </w:r>
    </w:p>
    <w:p w:rsidR="00C51A24" w:rsidRDefault="00EC7A42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Il-Kunsill tenna s-sejħa tiegħu għal</w:t>
      </w:r>
      <w:r w:rsidR="00C51A24" w:rsidRPr="00C51A24">
        <w:t xml:space="preserve"> </w:t>
      </w:r>
      <w:r>
        <w:rPr>
          <w:i/>
        </w:rPr>
        <w:t>roaming mobile station</w:t>
      </w:r>
      <w:r>
        <w:t xml:space="preserve"> – </w:t>
      </w:r>
      <w:r w:rsidR="000B3D4C">
        <w:t>tagħmir li jista’ jinġarr minn post għal ieħor biex tinġabar id-data bi</w:t>
      </w:r>
      <w:r w:rsidR="00B60CCC" w:rsidRPr="00B60CCC">
        <w:t>j</w:t>
      </w:r>
      <w:r w:rsidR="000B3D4C">
        <w:t xml:space="preserve">ometrika. Dan it-tagħmir </w:t>
      </w:r>
      <w:r w:rsidR="00E71BE8">
        <w:t xml:space="preserve">kien </w:t>
      </w:r>
      <w:r w:rsidR="00D16855">
        <w:t xml:space="preserve">intalab </w:t>
      </w:r>
      <w:r w:rsidR="00BA6E5C">
        <w:t>biex</w:t>
      </w:r>
      <w:r w:rsidR="00D16855">
        <w:t xml:space="preserve"> jevita </w:t>
      </w:r>
      <w:r w:rsidR="00E71BE8">
        <w:t>l-</w:t>
      </w:r>
      <w:r w:rsidR="00D16855">
        <w:t xml:space="preserve">inkonvenjent kbir għal </w:t>
      </w:r>
      <w:r w:rsidR="00D16855">
        <w:lastRenderedPageBreak/>
        <w:t xml:space="preserve">dawk il-membri tal-pubbliku li </w:t>
      </w:r>
      <w:r w:rsidR="00C51A24" w:rsidRPr="00C51A24">
        <w:t>joqg</w:t>
      </w:r>
      <w:r w:rsidR="00C51A24">
        <w:t>ħ</w:t>
      </w:r>
      <w:r w:rsidR="00C51A24" w:rsidRPr="00C51A24">
        <w:t>odu</w:t>
      </w:r>
      <w:r w:rsidR="00D16855">
        <w:t xml:space="preserve"> ‘il bogħod </w:t>
      </w:r>
      <w:r w:rsidR="00C51A24">
        <w:t>minn ambaxxata jew k</w:t>
      </w:r>
      <w:r w:rsidR="00D16855">
        <w:t>onsolat.</w:t>
      </w:r>
    </w:p>
    <w:p w:rsidR="00BF38FC" w:rsidRPr="00100376" w:rsidRDefault="00D16855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 xml:space="preserve">Filwaqt li l-awtoritajiet Maltin jagħrfu li hemm dan il-bżonn, </w:t>
      </w:r>
      <w:r w:rsidR="00945DC9">
        <w:t>hemm numru ta’ aspetti li jridu jiġu indirizzati u ostakli li jridu jingħelbu. Fost dawn</w:t>
      </w:r>
      <w:r w:rsidR="00C51A24">
        <w:t>,</w:t>
      </w:r>
      <w:r w:rsidR="00945DC9">
        <w:t xml:space="preserve"> ta’ min isemmi s-sigurtà tal-informazzjoni u l-ħarsien ta’ data personali, l-infrastruttura teknika</w:t>
      </w:r>
      <w:r w:rsidR="00081BEB">
        <w:t>, l-obbligi internazzjonali</w:t>
      </w:r>
      <w:r w:rsidR="00945DC9">
        <w:t xml:space="preserve"> u l-aspett finanzjarju.</w:t>
      </w:r>
      <w:r w:rsidR="00081BEB">
        <w:t xml:space="preserve"> Dawn il-punti ħarġu waqt il-laqgħa tat-2 ta’ Ottubru fejn il-Kunsill ingħata rapport dwar il-progress li sar s’</w:t>
      </w:r>
      <w:r w:rsidR="00DE265D">
        <w:t>issa mill-awtoritajiet pertinenti</w:t>
      </w:r>
      <w:r w:rsidR="00C51A24">
        <w:t>. Q</w:t>
      </w:r>
      <w:r w:rsidR="00DE265D">
        <w:t xml:space="preserve">ed isir xogħol mil-lat tekniku biex jiġi assigurat li jekk sistema tinqaleb għal waħda ġdida (kif użata fit-tagħmir mobbli), dawn ikunu jaqblu bejniethom. Il-modi diversi kif dan il-qlib minn sistema għal oħra jsir qed jiġu studjati. </w:t>
      </w:r>
      <w:r w:rsidR="00C9302B">
        <w:t xml:space="preserve">Il-Kunsill ġie aċċertat li għalkemm dan il-proċess </w:t>
      </w:r>
      <w:r w:rsidR="00100376">
        <w:t xml:space="preserve">huwa kumplikat u </w:t>
      </w:r>
      <w:r w:rsidR="00C9302B">
        <w:t>ma</w:t>
      </w:r>
      <w:r w:rsidR="00100376">
        <w:t xml:space="preserve"> jippermettix soluzzjoni fi żmien qasir, it-talba tal-Kunsill qed tiġi mismugħa u numru ta’ soluzzjonijiet qed jiġu kkunsidrati.</w:t>
      </w:r>
    </w:p>
    <w:p w:rsidR="00B11C11" w:rsidRPr="00B11C11" w:rsidRDefault="00B11C11" w:rsidP="0000086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B11C11">
        <w:t>Karta ta</w:t>
      </w:r>
      <w:r w:rsidR="00C51A24">
        <w:t>l-</w:t>
      </w:r>
      <w:r w:rsidRPr="00B11C11">
        <w:t>Identità</w:t>
      </w:r>
    </w:p>
    <w:p w:rsidR="00B11C11" w:rsidRPr="00C46E56" w:rsidRDefault="00B11C11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Dan is-suġġett kien ġie diskuss fl-2013 u waqt il-laqgħa ta’ Ottubru 2014</w:t>
      </w:r>
      <w:r w:rsidR="00C51A24">
        <w:t>. I</w:t>
      </w:r>
      <w:r>
        <w:t>l-Kunsill ġie infurmat li l-karti tal-identità kienu se jibdew jinbidlu dik is-sena. Id-dokument tal-identità nnifsu mhux se jingħata lill-persuna kkonċernata immedjatament imma wara li jkunu saru l-verifik</w:t>
      </w:r>
      <w:r w:rsidR="00C51A24">
        <w:t>i</w:t>
      </w:r>
      <w:r>
        <w:t xml:space="preserve"> kollha</w:t>
      </w:r>
      <w:r w:rsidR="00955716">
        <w:t xml:space="preserve"> bħala miżura oħra ta’ sigurtà</w:t>
      </w:r>
      <w:r>
        <w:t>.</w:t>
      </w:r>
      <w:r w:rsidR="006F5AA5">
        <w:t xml:space="preserve"> Barra minn hekk, </w:t>
      </w:r>
      <w:r w:rsidR="006F5AA5" w:rsidRPr="00C46E56">
        <w:t>il-Kunsilliera ġew mgħarrfa ukoll li l-indirizz li jingħata mill-persuna jrid ikun ġenwin għax fih se jintbagħat Numru ta’ Identifikazzjoni Personali sigriet.</w:t>
      </w:r>
    </w:p>
    <w:p w:rsidR="00B11C11" w:rsidRPr="00C46E56" w:rsidRDefault="00C46E56" w:rsidP="0000086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C46E56">
        <w:t>Applikazzjonijiet għaċ-Ċittadinanza Maltija</w:t>
      </w:r>
    </w:p>
    <w:p w:rsidR="00C46E56" w:rsidRPr="007714AE" w:rsidRDefault="007714AE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Waqt il-</w:t>
      </w:r>
      <w:r>
        <w:rPr>
          <w:i/>
        </w:rPr>
        <w:t>video conference</w:t>
      </w:r>
      <w:r>
        <w:t xml:space="preserve"> ta’ Marzu, numru ta’ Kunsilliera semmew il-fatt li applikazzjonijiet għaċ-ċittadinanza Maltija kienu qed jieħdu fit-tul. Id-Dipartiment tal-Gvern responsabbli miċ-ċittadinanza ma jaqax taħt il-Ministeru għall-Affarijiet Barranin imma l-Ministeru għall-Affarijiet Barranin qed jagħmel li jista’ fiċ-ċirkostanzi biex in-numru ta’ applikazzjonijiet pendenti – madwar 650 dik is-sena </w:t>
      </w:r>
      <w:r w:rsidR="00000860">
        <w:t>–</w:t>
      </w:r>
      <w:r>
        <w:t xml:space="preserve"> </w:t>
      </w:r>
      <w:r w:rsidR="00000860">
        <w:t>ikompli jonqos.</w:t>
      </w:r>
    </w:p>
    <w:p w:rsidR="00000860" w:rsidRPr="00C46E56" w:rsidRDefault="000711AC" w:rsidP="0000086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Il-Kar</w:t>
      </w:r>
      <w:r w:rsidR="00C51A24">
        <w:t>ta</w:t>
      </w:r>
      <w:r>
        <w:t xml:space="preserve"> Ewropeja għall-Assikurazzjoni tas-Saħħa (EHIC)</w:t>
      </w:r>
    </w:p>
    <w:p w:rsidR="00C46E56" w:rsidRPr="000711AC" w:rsidRDefault="000711AC" w:rsidP="00000860">
      <w:pPr>
        <w:pStyle w:val="ParaHeading"/>
        <w:keepNext w:val="0"/>
        <w:widowControl w:val="0"/>
        <w:spacing w:before="100" w:beforeAutospacing="1" w:after="100" w:afterAutospacing="1" w:line="360" w:lineRule="auto"/>
        <w:jc w:val="both"/>
        <w:rPr>
          <w:b w:val="0"/>
          <w:sz w:val="20"/>
          <w:szCs w:val="20"/>
          <w:highlight w:val="green"/>
        </w:rPr>
      </w:pPr>
      <w:r>
        <w:rPr>
          <w:b w:val="0"/>
          <w:sz w:val="20"/>
          <w:szCs w:val="20"/>
        </w:rPr>
        <w:t>Fil-</w:t>
      </w:r>
      <w:r>
        <w:rPr>
          <w:b w:val="0"/>
          <w:i/>
          <w:sz w:val="20"/>
          <w:szCs w:val="20"/>
        </w:rPr>
        <w:t>video conference</w:t>
      </w:r>
      <w:r>
        <w:rPr>
          <w:b w:val="0"/>
          <w:sz w:val="20"/>
          <w:szCs w:val="20"/>
        </w:rPr>
        <w:t xml:space="preserve"> ta’ Marzu tqajmet il-mistoqsija dwar jekk l-EHIC tistax tinħareġ għaċ-ċittadini Maltin li jgħixu f’komunitajiet madwar id-dinja.</w:t>
      </w:r>
      <w:r w:rsidR="00EA16F8">
        <w:rPr>
          <w:b w:val="0"/>
          <w:sz w:val="20"/>
          <w:szCs w:val="20"/>
        </w:rPr>
        <w:t xml:space="preserve"> Billi ġie nnotat li l-EHIC mhix ikkontrollata mill-Gvern Malti u hija marbuta strettament mar-residenza </w:t>
      </w:r>
      <w:r w:rsidR="00E947E9">
        <w:rPr>
          <w:b w:val="0"/>
          <w:sz w:val="20"/>
          <w:szCs w:val="20"/>
        </w:rPr>
        <w:t xml:space="preserve">fit-territorju tal-UE u l-ħlas tal-kontribuzzjonijiet tas-sigurtà soċjali fost l-oħrajn. Fid-dawl ta’ dan, ġie deċiż li </w:t>
      </w:r>
      <w:r w:rsidR="00AA6906">
        <w:rPr>
          <w:b w:val="0"/>
          <w:sz w:val="20"/>
          <w:szCs w:val="20"/>
        </w:rPr>
        <w:t xml:space="preserve">tajjeb </w:t>
      </w:r>
      <w:r w:rsidR="00E947E9">
        <w:rPr>
          <w:b w:val="0"/>
          <w:sz w:val="20"/>
          <w:szCs w:val="20"/>
        </w:rPr>
        <w:t xml:space="preserve">wieħed jara x’isir fir-rigward ta’ ċittadini ta’ pajjiżi oħra tal-UE u l-parteċipazzjoni ta’ Malta fil-ETTW </w:t>
      </w:r>
      <w:r w:rsidR="00AA6906">
        <w:rPr>
          <w:b w:val="0"/>
          <w:sz w:val="20"/>
          <w:szCs w:val="20"/>
        </w:rPr>
        <w:t xml:space="preserve">(Europeans Throughout The World – Ewropej Madwar id-Dinja) </w:t>
      </w:r>
      <w:r w:rsidR="00E947E9">
        <w:rPr>
          <w:b w:val="0"/>
          <w:sz w:val="20"/>
          <w:szCs w:val="20"/>
        </w:rPr>
        <w:t xml:space="preserve">tista’ </w:t>
      </w:r>
      <w:r w:rsidR="00AA6906">
        <w:rPr>
          <w:b w:val="0"/>
          <w:sz w:val="20"/>
          <w:szCs w:val="20"/>
        </w:rPr>
        <w:t>tkun siewja biex tinġabar tali informazzjoni.</w:t>
      </w:r>
    </w:p>
    <w:p w:rsidR="00C615D2" w:rsidRPr="00AA6906" w:rsidRDefault="00AA6906" w:rsidP="0000086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It-Tagħlim tal-Istorja tal-Emigrazzjoni fl-Iskejjel</w:t>
      </w:r>
    </w:p>
    <w:p w:rsidR="00C615D2" w:rsidRDefault="00AA6906" w:rsidP="00E1076A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Dan il-punt reġa’ tqajjem din is-sena mill-Kunsill fid-diskussjonijiet li sar</w:t>
      </w:r>
      <w:r w:rsidR="0029231D">
        <w:t>u. Il-Ministeru tal-Edukazzjoni ġie avviċinat u l-element tal-istorja tal-emigrazzjoni minn Malta beda dieħel f’suġġetti varji tal-kurrikulu</w:t>
      </w:r>
      <w:r w:rsidR="008A240B">
        <w:t xml:space="preserve"> tal-Primarja u s-Sekondarja fosthom l-istudji soċjali, l-istorja, it-tagħlim tal-lingwi, l-arti u d-drama</w:t>
      </w:r>
      <w:r w:rsidR="0029231D">
        <w:t>.</w:t>
      </w:r>
      <w:r w:rsidR="008A240B">
        <w:t xml:space="preserve"> Id-</w:t>
      </w:r>
      <w:r w:rsidR="008A240B">
        <w:lastRenderedPageBreak/>
        <w:t xml:space="preserve">Direttorat għall-Maltin li Jgħixu Barra Minn Malta fi ħdan il-Ministeru għall-Affarijiet Barranin qed ukoll jiġi mistieden minn diversi fakultajiet fl-Università ta’ Malta biex jagħti </w:t>
      </w:r>
      <w:r w:rsidR="008A240B">
        <w:rPr>
          <w:i/>
        </w:rPr>
        <w:t>lectures</w:t>
      </w:r>
      <w:r w:rsidR="008A240B">
        <w:t xml:space="preserve"> dwar id-diaspora Maltija.</w:t>
      </w:r>
    </w:p>
    <w:p w:rsidR="001C782D" w:rsidRPr="00E1076A" w:rsidRDefault="00D31435" w:rsidP="001C782D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It-T</w:t>
      </w:r>
      <w:r w:rsidR="003D48CA">
        <w:t xml:space="preserve">agħlim </w:t>
      </w:r>
      <w:r>
        <w:t xml:space="preserve">u l-Preservazzjoni </w:t>
      </w:r>
      <w:r w:rsidR="003D48CA">
        <w:t>tal-Lingwa Maltija</w:t>
      </w:r>
    </w:p>
    <w:p w:rsidR="003D48CA" w:rsidRDefault="003D48CA" w:rsidP="003D48CA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 xml:space="preserve">Il-kwistjoni tal-lingwa Maltija u l-ħarsien tagħha fost il-komunitajiet Maltin barra </w:t>
      </w:r>
      <w:r w:rsidR="004A76A2">
        <w:t>l-pajjiż</w:t>
      </w:r>
      <w:r>
        <w:t xml:space="preserve"> tibqa’ waħda importanti ħafna għall-Kunsill. Fil-laqgħa ta’ Ottubru, il-Kunsill ġie infurmat li d-Dipartiment tal-Edukazzjoni kien qed iħejji programm ġdid għall-Malti </w:t>
      </w:r>
      <w:r w:rsidR="00583BFB">
        <w:t xml:space="preserve">u </w:t>
      </w:r>
      <w:r>
        <w:t xml:space="preserve">għall-barranin. Dan il-programm huwa mistenni li jkun utli għal kull min irid jitgħallem il-Malti meta </w:t>
      </w:r>
      <w:r w:rsidR="00583BFB">
        <w:t>dan</w:t>
      </w:r>
      <w:r>
        <w:t xml:space="preserve"> ma tkunx l-ewwel ilsien tiegħu.</w:t>
      </w:r>
      <w:r w:rsidR="004A76A2">
        <w:t xml:space="preserve"> Il-Ministeru tal-Edukazzjoni u l-Kunsill huma tal-fehma li jibqgħu għaddejjin konsultazzjonijiet bejniethom mhux biss bil-provvista ta’ għalliema tal-Maltin iżda ukoll ta’ riżorsi oħra u tqassim ta’ prattiċi tajba.</w:t>
      </w:r>
    </w:p>
    <w:p w:rsidR="00D31435" w:rsidRDefault="00967A85" w:rsidP="003D48CA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Fil-laqgħa ta’ Ottubru, tressqet mozzjoni ssejjaħ għal proġetti flimkien mal-Università ta’ Malta u l-Kunsill Nazzjonali tal-Ilsien Malti għall-preservazzjoni tal-lingwa Maltija fost komunitajiet Maltin barra minn Malta.</w:t>
      </w:r>
      <w:r w:rsidR="00A333F0">
        <w:t xml:space="preserve"> Għal dan il-għan, il-Kunsill beda taħdidiet mal-awtoritajiet u entitajiet kompetenti f’Malta sabiex jiġu esplorati possibiltajiet ta’ ħidma li tkompli tibni fuq proġetti li diġà nbeda xogħol fuqhom, l-aktar fil-qasam tal-użu tat-teknoloġija tal-informatika bħala għodda ta’ tagħlim.</w:t>
      </w:r>
    </w:p>
    <w:p w:rsidR="00E1076A" w:rsidRPr="00E1076A" w:rsidRDefault="00E1076A" w:rsidP="001C782D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>
        <w:t>S</w:t>
      </w:r>
      <w:r w:rsidRPr="00E1076A">
        <w:t>it elettroniku għall-Maltin li Jgħixu Barra</w:t>
      </w:r>
    </w:p>
    <w:p w:rsidR="00036230" w:rsidRDefault="00036230" w:rsidP="00E1076A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Għalkemm f’laqgħat preċedenti kien inħass i</w:t>
      </w:r>
      <w:r w:rsidR="00E1076A" w:rsidRPr="00E1076A">
        <w:t xml:space="preserve">l-bżonn </w:t>
      </w:r>
      <w:r>
        <w:t>ta’ sit elettroniku tal-Kunsill, fil-laqgħa ta’ din is-sena, Ottubru 2014, intwera kemm sit elettroniku speċjalizzat b’parti pubblika u oħra limitata għall-membri magħżula tkun teknikament diffiċli u tiġi tiswa wisq kemm f’finanzi kif ukoll riżorsi umani.</w:t>
      </w:r>
      <w:r w:rsidR="001C782D">
        <w:t xml:space="preserve"> Barra minn hekk, ġie deċiż ukoll li fiż-żminijiet ta’ llum, fejn anke d-dibattiti fil-Parlament huma aċċessibbli fuq l-internet, ikun aktar effiċjenti li wieħed jikkonsulta s-siti elettroniċi tal-Gvern, tal-Parlament u oħrajn għal informazzjoni immedjata, speċjalment dik li tolqot lill-Maltin li jgħixu barra.</w:t>
      </w:r>
    </w:p>
    <w:p w:rsidR="00411C08" w:rsidRPr="00854088" w:rsidRDefault="00411C08" w:rsidP="00411C08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854088">
        <w:t>Registru ta' individwi prominent u organizazzjonjiet mhux governattivi</w:t>
      </w:r>
    </w:p>
    <w:p w:rsidR="00411C08" w:rsidRPr="00854088" w:rsidRDefault="00411C08" w:rsidP="00411C08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Matul is-sena u fil-laqgħat tal-Kunsill, komplew id-</w:t>
      </w:r>
      <w:r w:rsidRPr="00854088">
        <w:t>diskussjonijiet dwar il-kriterji u l-proċessi li bihom Maltin prominenti li jgħixu barra minn Malta jikkwalifkaw għall-inklużjoni fir-Registru. L-istess jgħodd għar-Registru tal-Organizzazzjonijiet Mhux Governattivi Maltin barra minn Malta</w:t>
      </w:r>
      <w:r w:rsidR="0090689D">
        <w:t xml:space="preserve"> li għad iridu jiġu identifikati</w:t>
      </w:r>
      <w:r w:rsidRPr="00854088">
        <w:t>.</w:t>
      </w:r>
    </w:p>
    <w:p w:rsidR="00C615D2" w:rsidRPr="00411C08" w:rsidRDefault="00411C08" w:rsidP="00411C08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411C08">
        <w:t>Il-Promozzjoni tal-Kultura Maltija</w:t>
      </w:r>
    </w:p>
    <w:p w:rsidR="00F17ED6" w:rsidRPr="00C55D3B" w:rsidRDefault="00FC7DE1" w:rsidP="00000860">
      <w:pPr>
        <w:pStyle w:val="BodyText1"/>
        <w:widowControl w:val="0"/>
        <w:spacing w:before="100" w:beforeAutospacing="1" w:after="100" w:afterAutospacing="1" w:line="360" w:lineRule="auto"/>
        <w:jc w:val="both"/>
        <w:rPr>
          <w:szCs w:val="20"/>
        </w:rPr>
      </w:pPr>
      <w:r w:rsidRPr="00FC7DE1">
        <w:t>Il</w:t>
      </w:r>
      <w:r w:rsidR="00273A58">
        <w:t>-</w:t>
      </w:r>
      <w:r w:rsidR="00936253">
        <w:t xml:space="preserve">promozzjoni tal-kultura Maltija </w:t>
      </w:r>
      <w:r w:rsidR="00157CEB">
        <w:t xml:space="preserve">ġiet diskussa ħafna mill-Kunsill u t-taħdidiet komplew waqt il-laqgħa ta’ Ottubru. Ma ttieħdet l-ebda deċiżjoni fuq dan is-suġġett minħabba l-iżviluppi li huma mistennija jsiru l-aktar bit-twaqqif ta’ Kunsill tal-Arti. Huwa mistenni li dan il-Kunsill tal-Arti jkollu </w:t>
      </w:r>
      <w:r w:rsidR="00D2191B">
        <w:t>Unità tal-Internazzjonalizza</w:t>
      </w:r>
      <w:r w:rsidR="00583BFB">
        <w:t>zz</w:t>
      </w:r>
      <w:r w:rsidR="00D2191B">
        <w:t>joni (</w:t>
      </w:r>
      <w:r w:rsidR="00D2191B">
        <w:rPr>
          <w:i/>
        </w:rPr>
        <w:t>Internationalisation Unit</w:t>
      </w:r>
      <w:r w:rsidR="00D2191B">
        <w:t xml:space="preserve">) li, fost l-oħrajn, tieħu ħsieb it-tixrid tal-kultura Maltija fost il-komunitajiet barra l-pajjiż. Il-Kunsill talab li l-bżonnijiet tal-Maltin ta’ barra ma jintilfux f’entità </w:t>
      </w:r>
      <w:r w:rsidR="00D2191B">
        <w:lastRenderedPageBreak/>
        <w:t>hekk kbira bħall-Kunsill tal-Arti u tajjeb li jkun hemm persuna waħda li sservi ta’ punt ta’ kuntatt għall-</w:t>
      </w:r>
      <w:r w:rsidR="00D2191B" w:rsidRPr="00C55D3B">
        <w:rPr>
          <w:szCs w:val="20"/>
        </w:rPr>
        <w:t xml:space="preserve">Maltin ta’ barra. Il-Kunsill ġie mgħarraf li l-proċess għat-twaqqif tal-Kunsill tal-Arti </w:t>
      </w:r>
      <w:r w:rsidR="000825A0" w:rsidRPr="00C55D3B">
        <w:rPr>
          <w:szCs w:val="20"/>
        </w:rPr>
        <w:t>għadu fil-bidu tiegħu.</w:t>
      </w:r>
    </w:p>
    <w:p w:rsidR="00237A13" w:rsidRPr="00C55D3B" w:rsidRDefault="00FC09A8" w:rsidP="00411C08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C55D3B">
        <w:rPr>
          <w:sz w:val="20"/>
          <w:szCs w:val="20"/>
        </w:rPr>
        <w:t>Iż-Żgħażagħ</w:t>
      </w:r>
      <w:r w:rsidR="008D5D84" w:rsidRPr="00C55D3B">
        <w:rPr>
          <w:sz w:val="20"/>
          <w:szCs w:val="20"/>
        </w:rPr>
        <w:t xml:space="preserve"> </w:t>
      </w:r>
    </w:p>
    <w:p w:rsidR="00237A13" w:rsidRPr="00C55D3B" w:rsidRDefault="00583BFB" w:rsidP="00000860">
      <w:pPr>
        <w:pStyle w:val="BodyText1"/>
        <w:widowControl w:val="0"/>
        <w:spacing w:before="100" w:beforeAutospacing="1" w:after="100" w:afterAutospacing="1" w:line="360" w:lineRule="auto"/>
        <w:jc w:val="both"/>
        <w:rPr>
          <w:szCs w:val="20"/>
        </w:rPr>
      </w:pPr>
      <w:r w:rsidRPr="00C55D3B">
        <w:rPr>
          <w:szCs w:val="20"/>
        </w:rPr>
        <w:t>I</w:t>
      </w:r>
      <w:r w:rsidR="00FC09A8" w:rsidRPr="00C55D3B">
        <w:rPr>
          <w:szCs w:val="20"/>
        </w:rPr>
        <w:t xml:space="preserve">l-Kunsill </w:t>
      </w:r>
      <w:r w:rsidR="00F3738B" w:rsidRPr="00C55D3B">
        <w:rPr>
          <w:szCs w:val="20"/>
        </w:rPr>
        <w:t xml:space="preserve">u Aġenzija Żgħażagħ </w:t>
      </w:r>
      <w:r w:rsidR="00FC09A8" w:rsidRPr="00C55D3B">
        <w:rPr>
          <w:szCs w:val="20"/>
        </w:rPr>
        <w:t>qabl</w:t>
      </w:r>
      <w:r w:rsidR="00F3738B" w:rsidRPr="00C55D3B">
        <w:rPr>
          <w:szCs w:val="20"/>
        </w:rPr>
        <w:t>u</w:t>
      </w:r>
      <w:r w:rsidR="00FC09A8" w:rsidRPr="00C55D3B">
        <w:rPr>
          <w:szCs w:val="20"/>
        </w:rPr>
        <w:t xml:space="preserve"> li titwaqqaf sezzjoni jew kumitat għaż-żgħażagħ Maltin li jgħixu barra minn Malta fi ħdan </w:t>
      </w:r>
      <w:r w:rsidR="00F3738B" w:rsidRPr="00C55D3B">
        <w:rPr>
          <w:szCs w:val="20"/>
        </w:rPr>
        <w:t xml:space="preserve">l-istess </w:t>
      </w:r>
      <w:r w:rsidR="00FC09A8" w:rsidRPr="00C55D3B">
        <w:rPr>
          <w:szCs w:val="20"/>
        </w:rPr>
        <w:t>Aġenzija</w:t>
      </w:r>
      <w:r w:rsidR="00F3738B" w:rsidRPr="00C55D3B">
        <w:rPr>
          <w:szCs w:val="20"/>
        </w:rPr>
        <w:t xml:space="preserve">. Dan l-iżvilupp seħħ fi sfond ta’ diskussjoni dwar il-ħames politika dwar iż-żgħażagħ li </w:t>
      </w:r>
      <w:r w:rsidR="004B5C01" w:rsidRPr="00C55D3B">
        <w:rPr>
          <w:szCs w:val="20"/>
        </w:rPr>
        <w:t>sa Ottubru kienet fl-istadju ta’ konsultazzjoni pubblika.</w:t>
      </w:r>
    </w:p>
    <w:p w:rsidR="00FC09A8" w:rsidRPr="00C55D3B" w:rsidRDefault="00FC09A8" w:rsidP="00FC09A8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sz w:val="20"/>
          <w:szCs w:val="20"/>
        </w:rPr>
      </w:pPr>
      <w:r w:rsidRPr="00C55D3B">
        <w:rPr>
          <w:sz w:val="20"/>
          <w:szCs w:val="20"/>
        </w:rPr>
        <w:t xml:space="preserve">ll-Vot għall-Maltin li Jgħixu Barra minn Malta </w:t>
      </w:r>
    </w:p>
    <w:p w:rsidR="00C55D3B" w:rsidRPr="00C55D3B" w:rsidRDefault="00C55D3B" w:rsidP="00C55D3B">
      <w:pPr>
        <w:pStyle w:val="BodyText1"/>
        <w:spacing w:before="100" w:beforeAutospacing="1" w:after="100" w:afterAutospacing="1" w:line="360" w:lineRule="auto"/>
        <w:jc w:val="both"/>
        <w:rPr>
          <w:bCs/>
          <w:szCs w:val="20"/>
        </w:rPr>
      </w:pPr>
      <w:r w:rsidRPr="00C55D3B">
        <w:rPr>
          <w:bCs/>
          <w:szCs w:val="20"/>
        </w:rPr>
        <w:t>Waqt il-laqgħa t’Ottubru li għadda, il-Kunsill kompla jiddiskuti żewġ riżoluzzjonijiet dwar id-dritt tal-vot (Annessi ma’ dan ir-Rapport).</w:t>
      </w:r>
    </w:p>
    <w:p w:rsidR="00C55D3B" w:rsidRPr="001C39FD" w:rsidRDefault="00C55D3B" w:rsidP="00C55D3B">
      <w:pPr>
        <w:pStyle w:val="BodyText1"/>
        <w:spacing w:before="100" w:beforeAutospacing="1" w:after="100" w:afterAutospacing="1" w:line="360" w:lineRule="auto"/>
        <w:jc w:val="both"/>
        <w:rPr>
          <w:bCs/>
          <w:szCs w:val="20"/>
        </w:rPr>
      </w:pPr>
      <w:r w:rsidRPr="00C55D3B">
        <w:rPr>
          <w:bCs/>
          <w:szCs w:val="20"/>
        </w:rPr>
        <w:t>L-ewwel waħda tippro</w:t>
      </w:r>
      <w:proofErr w:type="spellStart"/>
      <w:r w:rsidR="001C39FD">
        <w:rPr>
          <w:bCs/>
          <w:szCs w:val="20"/>
          <w:lang w:val="en-GB"/>
        </w:rPr>
        <w:t>po</w:t>
      </w:r>
      <w:proofErr w:type="spellEnd"/>
      <w:r w:rsidRPr="00C55D3B">
        <w:rPr>
          <w:bCs/>
          <w:szCs w:val="20"/>
        </w:rPr>
        <w:t xml:space="preserve">ni </w:t>
      </w:r>
      <w:proofErr w:type="spellStart"/>
      <w:r w:rsidR="001C39FD">
        <w:rPr>
          <w:bCs/>
          <w:szCs w:val="20"/>
          <w:lang w:val="en-GB"/>
        </w:rPr>
        <w:t>li</w:t>
      </w:r>
      <w:proofErr w:type="spellEnd"/>
      <w:r w:rsidR="001C39FD">
        <w:rPr>
          <w:bCs/>
          <w:szCs w:val="20"/>
          <w:lang w:val="en-GB"/>
        </w:rPr>
        <w:t xml:space="preserve"> </w:t>
      </w:r>
      <w:r w:rsidRPr="00C55D3B">
        <w:rPr>
          <w:bCs/>
          <w:szCs w:val="20"/>
        </w:rPr>
        <w:t xml:space="preserve">l-Maltin kollha, joqgħodu fejn joqgħodu, jivvutaw fl-elezzjonijiet tal-Parlament Ewropew. It-tieni waħda tipproponi li </w:t>
      </w:r>
      <w:r w:rsidR="001C39FD">
        <w:rPr>
          <w:bCs/>
          <w:szCs w:val="20"/>
        </w:rPr>
        <w:t>jiġi estiż id-dritt tal-vot lil</w:t>
      </w:r>
      <w:r w:rsidR="001C39FD">
        <w:rPr>
          <w:bCs/>
          <w:szCs w:val="20"/>
          <w:lang w:val="en-GB"/>
        </w:rPr>
        <w:t>l-</w:t>
      </w:r>
      <w:r w:rsidRPr="00C55D3B">
        <w:rPr>
          <w:bCs/>
          <w:szCs w:val="20"/>
        </w:rPr>
        <w:t xml:space="preserve">iżjed kategori ta' Maltin li jgħixu barra minn Malta għall-elezzjonijiet ġenerali, lil dawk kollha li jaħdmu fis-settur pubbliku nazzjonali (direttament mal-Gvern jew m’awtoritajiet, entitajiet jew kumpanniji governattivi) u internazzjonali (bħal persuni nnominati, eletti jew impjegati m’organizzazzjonijiet inter-governattivi li tagħhom Malta hi membru) kif ukoll il-konjugi tagħhom. Tipproponi wkoll li l-perjodu kurrenti ta' </w:t>
      </w:r>
      <w:r w:rsidRPr="001C39FD">
        <w:rPr>
          <w:bCs/>
          <w:szCs w:val="20"/>
        </w:rPr>
        <w:t>tmintax-il- xahar li fuqu tiġi kkalkulata r-residenza tiġi estiza għal sitt snin.</w:t>
      </w:r>
    </w:p>
    <w:p w:rsidR="00C55D3B" w:rsidRPr="001C39FD" w:rsidRDefault="00C55D3B" w:rsidP="00C55D3B">
      <w:pPr>
        <w:pStyle w:val="BodyText1"/>
        <w:spacing w:before="100" w:beforeAutospacing="1" w:after="100" w:afterAutospacing="1" w:line="360" w:lineRule="auto"/>
        <w:jc w:val="both"/>
        <w:rPr>
          <w:bCs/>
          <w:szCs w:val="20"/>
        </w:rPr>
      </w:pPr>
      <w:r w:rsidRPr="001C39FD">
        <w:rPr>
          <w:bCs/>
          <w:szCs w:val="20"/>
        </w:rPr>
        <w:t xml:space="preserve">Mozzjonijiet oħra kienu dwar il-proċeduri li jintużaw biex issir elezzjoni f’Malta: it-tneħħija tad-dokument tal-vot fl-elezzjonjonijiet tal-Parlament Ewropew, l-introduzzjoni ta' prokura biex jinġabar id-dokument tal-vot f'elezzjoni ġenerali u l-ħarsien tas-segretezza tal-vot meta tkun introdotta l-votazzjoni minn barra. Il-Kunsill m’addottax formalment dwan il-mozzjonijiet, imma qabel li il-kontenut tagħhom kien innutat fil-minuti. </w:t>
      </w:r>
    </w:p>
    <w:p w:rsidR="00C55D3B" w:rsidRPr="001C39FD" w:rsidRDefault="00C55D3B" w:rsidP="00C55D3B">
      <w:pPr>
        <w:pStyle w:val="BodyText1"/>
        <w:spacing w:before="100" w:beforeAutospacing="1" w:after="100" w:afterAutospacing="1" w:line="360" w:lineRule="auto"/>
        <w:jc w:val="both"/>
        <w:rPr>
          <w:bCs/>
          <w:szCs w:val="20"/>
          <w:lang w:val="en-GB"/>
        </w:rPr>
      </w:pPr>
      <w:r w:rsidRPr="001C39FD">
        <w:rPr>
          <w:bCs/>
          <w:szCs w:val="20"/>
        </w:rPr>
        <w:t xml:space="preserve">Il-Kunsill tal-Maltin li jgħixu barra minn Malta qabel li dawn ir-riżoluzzjonijiet (li t-test tagħhom jidher </w:t>
      </w:r>
      <w:proofErr w:type="spellStart"/>
      <w:r w:rsidR="00794A7A">
        <w:rPr>
          <w:bCs/>
          <w:szCs w:val="20"/>
          <w:lang w:val="en-GB"/>
        </w:rPr>
        <w:t>f’Annexx</w:t>
      </w:r>
      <w:proofErr w:type="spellEnd"/>
      <w:r w:rsidR="00794A7A">
        <w:rPr>
          <w:bCs/>
          <w:szCs w:val="20"/>
          <w:lang w:val="en-GB"/>
        </w:rPr>
        <w:t xml:space="preserve"> </w:t>
      </w:r>
      <w:proofErr w:type="spellStart"/>
      <w:r w:rsidR="00794A7A">
        <w:rPr>
          <w:bCs/>
          <w:szCs w:val="20"/>
          <w:lang w:val="en-GB"/>
        </w:rPr>
        <w:t>Nru</w:t>
      </w:r>
      <w:proofErr w:type="spellEnd"/>
      <w:r w:rsidR="00794A7A">
        <w:rPr>
          <w:bCs/>
          <w:szCs w:val="20"/>
          <w:lang w:val="en-GB"/>
        </w:rPr>
        <w:t xml:space="preserve">. </w:t>
      </w:r>
      <w:proofErr w:type="gramStart"/>
      <w:r w:rsidR="00794A7A">
        <w:rPr>
          <w:bCs/>
          <w:szCs w:val="20"/>
          <w:lang w:val="en-GB"/>
        </w:rPr>
        <w:t xml:space="preserve">1 u 2 ma’ </w:t>
      </w:r>
      <w:proofErr w:type="spellStart"/>
      <w:r w:rsidR="00794A7A">
        <w:rPr>
          <w:bCs/>
          <w:szCs w:val="20"/>
          <w:lang w:val="en-GB"/>
        </w:rPr>
        <w:t>dan</w:t>
      </w:r>
      <w:proofErr w:type="spellEnd"/>
      <w:r w:rsidR="00794A7A">
        <w:rPr>
          <w:bCs/>
          <w:szCs w:val="20"/>
          <w:lang w:val="en-GB"/>
        </w:rPr>
        <w:t xml:space="preserve"> </w:t>
      </w:r>
      <w:proofErr w:type="spellStart"/>
      <w:r w:rsidR="00794A7A">
        <w:rPr>
          <w:bCs/>
          <w:szCs w:val="20"/>
          <w:lang w:val="en-GB"/>
        </w:rPr>
        <w:t>ir</w:t>
      </w:r>
      <w:proofErr w:type="spellEnd"/>
      <w:r w:rsidR="00794A7A">
        <w:rPr>
          <w:bCs/>
          <w:szCs w:val="20"/>
          <w:lang w:val="en-GB"/>
        </w:rPr>
        <w:t>-Rapport</w:t>
      </w:r>
      <w:r w:rsidRPr="001C39FD">
        <w:rPr>
          <w:bCs/>
          <w:szCs w:val="20"/>
        </w:rPr>
        <w:t>) għandhom jiġu ppreżentati lill-partiti politiċi.</w:t>
      </w:r>
      <w:proofErr w:type="gramEnd"/>
    </w:p>
    <w:p w:rsidR="00AC2C54" w:rsidRPr="00C55D3B" w:rsidRDefault="00C953D8" w:rsidP="00E54F4B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/>
        <w:ind w:left="1077"/>
        <w:jc w:val="both"/>
        <w:rPr>
          <w:sz w:val="20"/>
          <w:szCs w:val="20"/>
        </w:rPr>
      </w:pPr>
      <w:r w:rsidRPr="00C55D3B">
        <w:rPr>
          <w:i/>
          <w:sz w:val="20"/>
          <w:szCs w:val="20"/>
        </w:rPr>
        <w:t>Leave</w:t>
      </w:r>
      <w:r w:rsidRPr="00C55D3B">
        <w:rPr>
          <w:sz w:val="20"/>
          <w:szCs w:val="20"/>
        </w:rPr>
        <w:t xml:space="preserve"> bla ħlas fis-servizz pubbliku Malti għal impjieg temporanju f’istituzzjonijiet tal-UE</w:t>
      </w:r>
    </w:p>
    <w:p w:rsidR="003229B3" w:rsidRDefault="00C953D8" w:rsidP="00AD3CDD">
      <w:pPr>
        <w:pStyle w:val="BodyText1"/>
        <w:widowControl w:val="0"/>
        <w:spacing w:before="100" w:beforeAutospacing="1" w:after="100" w:afterAutospacing="1" w:line="360" w:lineRule="auto"/>
        <w:jc w:val="both"/>
      </w:pPr>
      <w:r w:rsidRPr="00C55D3B">
        <w:rPr>
          <w:szCs w:val="20"/>
        </w:rPr>
        <w:t xml:space="preserve">Din il-kwistjoni, li </w:t>
      </w:r>
      <w:r w:rsidR="00AD3CDD" w:rsidRPr="00C55D3B">
        <w:rPr>
          <w:szCs w:val="20"/>
        </w:rPr>
        <w:t>tressqet b’mozzjoni</w:t>
      </w:r>
      <w:r w:rsidRPr="00C55D3B">
        <w:rPr>
          <w:szCs w:val="20"/>
        </w:rPr>
        <w:t xml:space="preserve"> fil-laqgħa tal-Kunsill ta’ Ottubru, tolqot l-aktar lil dawk il-Maltin li telqu mis-servizz pubbliku ta’ Malta biex jaħdmu temporanjament f’istituzzjonijiet tal-UE</w:t>
      </w:r>
      <w:r w:rsidR="00AD3CDD" w:rsidRPr="00C55D3B">
        <w:rPr>
          <w:szCs w:val="20"/>
        </w:rPr>
        <w:t>,</w:t>
      </w:r>
      <w:r w:rsidRPr="00C55D3B">
        <w:rPr>
          <w:szCs w:val="20"/>
        </w:rPr>
        <w:t xml:space="preserve"> bħalma hemm fi Brussell u l-Lussemburgu.</w:t>
      </w:r>
      <w:r w:rsidR="00AD3CDD" w:rsidRPr="00C55D3B">
        <w:rPr>
          <w:szCs w:val="20"/>
        </w:rPr>
        <w:t xml:space="preserve"> </w:t>
      </w:r>
      <w:r w:rsidR="00507051" w:rsidRPr="00C55D3B">
        <w:rPr>
          <w:szCs w:val="20"/>
        </w:rPr>
        <w:t>Dan għaliex xi membri tal-komunità Maltija fl-UE qed iħossuhom żvantaġġjati</w:t>
      </w:r>
      <w:r w:rsidR="009F4170" w:rsidRPr="00C55D3B">
        <w:rPr>
          <w:szCs w:val="20"/>
        </w:rPr>
        <w:t xml:space="preserve"> minħabba r-regolamenti li hemm bħalissa fil-</w:t>
      </w:r>
      <w:r w:rsidR="009F4170" w:rsidRPr="00C55D3B">
        <w:rPr>
          <w:i/>
          <w:szCs w:val="20"/>
        </w:rPr>
        <w:t xml:space="preserve">Public Service Management Code </w:t>
      </w:r>
      <w:r w:rsidR="009F4170" w:rsidRPr="00C55D3B">
        <w:rPr>
          <w:szCs w:val="20"/>
        </w:rPr>
        <w:t>(PSMC).</w:t>
      </w:r>
      <w:r w:rsidR="00E54F4B">
        <w:t xml:space="preserve"> Din il-mozzjoni ġiet sottomessa lill-Kummissjoni dwar is-Servizz Pubbliku f’isem il-Maltin li jgħixu Brussell u li huma impjegati mal-istituzzjonijiet.</w:t>
      </w:r>
    </w:p>
    <w:p w:rsidR="00E54F4B" w:rsidRPr="00C953D8" w:rsidRDefault="004E5935" w:rsidP="00E54F4B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/>
        <w:jc w:val="both"/>
      </w:pPr>
      <w:r>
        <w:t xml:space="preserve">Il-Bdil </w:t>
      </w:r>
      <w:r w:rsidR="00FE5726">
        <w:t>(</w:t>
      </w:r>
      <w:r>
        <w:t>jew iż-Żamma</w:t>
      </w:r>
      <w:r w:rsidR="00FE5726">
        <w:t>)</w:t>
      </w:r>
      <w:r>
        <w:t xml:space="preserve"> ta’ Isem u Kunjom Irreġistrat</w:t>
      </w:r>
    </w:p>
    <w:p w:rsidR="00E54F4B" w:rsidRPr="00FE5726" w:rsidRDefault="004E5935" w:rsidP="00AD3CDD">
      <w:pPr>
        <w:pStyle w:val="BodyText1"/>
        <w:widowControl w:val="0"/>
        <w:spacing w:before="100" w:beforeAutospacing="1" w:after="100" w:afterAutospacing="1" w:line="360" w:lineRule="auto"/>
        <w:jc w:val="both"/>
        <w:rPr>
          <w:highlight w:val="green"/>
        </w:rPr>
      </w:pPr>
      <w:r>
        <w:lastRenderedPageBreak/>
        <w:t>Għalkemm dan is-suġġett jolqot lill-Maltin kollha mhux biss dawk li jgħixu barra l-pajjiż, il-Kunsill saħaq li l-Maltin ta’</w:t>
      </w:r>
      <w:r w:rsidR="00E30BD3">
        <w:t xml:space="preserve"> barra jistgħu jkunu fi żvantaġġ għax mhux dejjem ikunu konxji li jkunu saru xi tibdiliet jew żviluppi fil-Kodiċi Ċivili. </w:t>
      </w:r>
      <w:r w:rsidR="001673BB">
        <w:t xml:space="preserve">Waqt id-diskussjonijiet li saru fuq dan is-suġġett fil-laqgħa ta’ Ottubru, </w:t>
      </w:r>
      <w:r w:rsidR="00C10A7F">
        <w:t xml:space="preserve">il-Kunsill wera l-fehma li għalkemm dawn il-kwistjonijiet jistgħu jidhru żgħar, fil-fatt joħolqu problemi kbar għal dawk l-individwi milquta li jkunu ‘l bogħod mill-pajjiż. Il-Kunsill </w:t>
      </w:r>
      <w:r w:rsidR="00FE5726">
        <w:t>qabel ukoll li l-mozzjoni li tressqet fuq dan is-suġġett u li ġiet diskussa fil-laqgħa tintbagħat lid-Dipartiment konċernat bis-suġġeriment li tiġi kkunsidrata l-introduzzjoni tad-</w:t>
      </w:r>
      <w:r w:rsidR="00FE5726">
        <w:rPr>
          <w:i/>
        </w:rPr>
        <w:t>deed poll</w:t>
      </w:r>
      <w:r w:rsidR="00FE5726">
        <w:t xml:space="preserve"> f’Malta.</w:t>
      </w:r>
    </w:p>
    <w:p w:rsidR="00033250" w:rsidRPr="00FE5726" w:rsidRDefault="00FE5726" w:rsidP="002A7580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/>
        <w:ind w:left="1077"/>
        <w:jc w:val="both"/>
      </w:pPr>
      <w:r>
        <w:t>Is-Sigurtà Soċjali fir-rigward ta’ Persuni li Jakkumpanjaw Konjugi barra minn Malta</w:t>
      </w:r>
    </w:p>
    <w:p w:rsidR="00DA6153" w:rsidRPr="00FE5726" w:rsidRDefault="002A7580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 xml:space="preserve">Waħda mill-mozzjonijiet li tressqu fil-laqgħa ta’ Ottubru kienet tirrigwarda l-kontribuzzjonijiet tas-sigurtà soċjali ta’ Maltin li jħallu l-pajjiż, preċiżament in-nuqqas ta’ dawn il-kontribuzzjonijiet meta ma jkunux Malta. Dawn il-perjodi ta’ nuqqas ta’ kontribuzzjoni jistgħu </w:t>
      </w:r>
      <w:r w:rsidR="00444C5C">
        <w:t xml:space="preserve">jkunu twal biżżejjed li </w:t>
      </w:r>
      <w:r>
        <w:t>jaffettwaw l-erbgħin sena ta’ kontribuzzjonijiet meħtieġa biex wieħed jirċievi pensjoni sħiħa mal-irtirar.</w:t>
      </w:r>
      <w:r w:rsidR="00444C5C">
        <w:t xml:space="preserve"> Il-Kunsill sostna li għal min qiegħed f’din is-sitwazzjoni jista’ jkollu problemi konsiderevoli meta jasal biex jirtira. Għalhekk, il-Kunsill qabel ma’ din il-mozzjoni u pproponiha lill-awtoritajiet tal-Gvern kompetenti.</w:t>
      </w:r>
    </w:p>
    <w:p w:rsidR="00A54283" w:rsidRPr="009D38C1" w:rsidRDefault="00A54283" w:rsidP="00E54F4B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9D38C1">
        <w:rPr>
          <w:i/>
        </w:rPr>
        <w:t>Modus operandi</w:t>
      </w:r>
      <w:r w:rsidR="004148AC" w:rsidRPr="009D38C1">
        <w:t xml:space="preserve"> tal-</w:t>
      </w:r>
      <w:r w:rsidRPr="009D38C1">
        <w:t>Kunsill</w:t>
      </w:r>
      <w:r w:rsidR="009D38C1" w:rsidRPr="009D38C1">
        <w:t xml:space="preserve"> b’viżjoni għall-futur</w:t>
      </w:r>
    </w:p>
    <w:p w:rsidR="00A54283" w:rsidRDefault="009D38C1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 xml:space="preserve">Il-laqgħa tal-Kunsill ta’ Ottubru bdiet b’emfasi fuq il-ħtieġa li tiġi żviluppata </w:t>
      </w:r>
      <w:r>
        <w:rPr>
          <w:i/>
        </w:rPr>
        <w:t>road map</w:t>
      </w:r>
      <w:r>
        <w:t xml:space="preserve"> għar-relazzjonijiet bejn id-diaspora u l-Gvern Malti. Intlaħaq qbil fil-Kunsill li </w:t>
      </w:r>
      <w:r w:rsidR="00EB425A">
        <w:t>jsir studju dwar ir-relazzjonijiet li d-diaspora Maltija kellha u għandha mal-pajjiż tal-oriġini, u kif dawn ir-relazzjonijiet evolvew matul is-snin. Għal dan il-għan id-Direttorat għall-Maltin li Jgħixu Barra u l-membri tal-Kunsill se jidentifikaw il-persuni u l-proċeduri meħtieġa biex isir dan l-istudju.</w:t>
      </w:r>
    </w:p>
    <w:p w:rsidR="00E34A85" w:rsidRDefault="00E34A85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Barra minn hekk, ta’ min jinnota li l-Presidenza tal-Latvja</w:t>
      </w:r>
      <w:r w:rsidR="008B3153">
        <w:t xml:space="preserve"> tal-UE fl-ewwel nofs tal-2015 se tibda l-politika tad-diaspora tal-Unjoni Ewropea.</w:t>
      </w:r>
    </w:p>
    <w:p w:rsidR="00FF40C0" w:rsidRDefault="00FC07D3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F</w:t>
      </w:r>
      <w:r w:rsidR="00DB085A">
        <w:t>’d</w:t>
      </w:r>
      <w:r>
        <w:t>i</w:t>
      </w:r>
      <w:r w:rsidR="00DB085A">
        <w:t>skussjoni</w:t>
      </w:r>
      <w:r>
        <w:t xml:space="preserve"> relatat</w:t>
      </w:r>
      <w:r w:rsidR="00DB085A">
        <w:t>a</w:t>
      </w:r>
      <w:r>
        <w:t>, il-Kunsill wera x-xewqa li l-Att XX tal-20</w:t>
      </w:r>
      <w:r w:rsidR="00DB085A">
        <w:t xml:space="preserve">11 jiġi revedut biex jitħaffef u jiġi ssimplifikat. Għalhekk inbeda skambju ta’ ideat bejn il-Kunsilliera – inizjalment b’mod </w:t>
      </w:r>
      <w:r w:rsidR="00CC71E8">
        <w:t>in</w:t>
      </w:r>
      <w:r w:rsidR="00DB085A">
        <w:t>formali – biex jitfasslu emendi li jistgħu jsiru. Huwa mifhum li emendi bħal dawn jiddaħħlu permezz ta’ avviż legali.</w:t>
      </w:r>
    </w:p>
    <w:p w:rsidR="00854088" w:rsidRPr="00444C5C" w:rsidRDefault="00854088" w:rsidP="00000860">
      <w:pPr>
        <w:pStyle w:val="BodyText1"/>
        <w:widowControl w:val="0"/>
        <w:spacing w:before="100" w:beforeAutospacing="1" w:after="100" w:afterAutospacing="1" w:line="360" w:lineRule="auto"/>
        <w:jc w:val="both"/>
        <w:rPr>
          <w:i/>
        </w:rPr>
      </w:pPr>
      <w:r>
        <w:t xml:space="preserve">Huwa mistenni li kull deċiżjoni li tittieħed fil-laqgħat li ġejjin ikollha s-sid tagħha, jiġifieri persuna, </w:t>
      </w:r>
      <w:r w:rsidRPr="00444C5C">
        <w:t>persuni jew entità li jieħu responsabbiltà tal-azzjoni li trid tittieħed u jara li tintemm fiż-żmien definit.</w:t>
      </w:r>
    </w:p>
    <w:p w:rsidR="00127A5D" w:rsidRPr="00444C5C" w:rsidRDefault="00860C96" w:rsidP="00E54F4B">
      <w:pPr>
        <w:pStyle w:val="ParaHeading"/>
        <w:keepNext w:val="0"/>
        <w:widowControl w:val="0"/>
        <w:numPr>
          <w:ilvl w:val="0"/>
          <w:numId w:val="5"/>
        </w:numPr>
        <w:spacing w:before="100" w:beforeAutospacing="1" w:after="100" w:afterAutospacing="1" w:line="360" w:lineRule="auto"/>
        <w:jc w:val="both"/>
      </w:pPr>
      <w:r w:rsidRPr="00444C5C">
        <w:t>K</w:t>
      </w:r>
      <w:r w:rsidR="00FF2861" w:rsidRPr="00444C5C">
        <w:t xml:space="preserve">onvenzjoni </w:t>
      </w:r>
      <w:r w:rsidR="0061287E" w:rsidRPr="00444C5C">
        <w:t xml:space="preserve">2015 </w:t>
      </w:r>
      <w:r w:rsidR="00FF2861" w:rsidRPr="00444C5C">
        <w:t>tal-Maltin li jgħ</w:t>
      </w:r>
      <w:r w:rsidR="00127A5D" w:rsidRPr="00444C5C">
        <w:t>ixu Barra</w:t>
      </w:r>
    </w:p>
    <w:p w:rsidR="00290DA7" w:rsidRDefault="00290DA7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Il-preparamenti għall-Konvenzjoni tal-Maltin li Jgħixu Barra tkomplew bla heda matul din is-sena. Il-Konvenzjoni, li se ssir f’April 2015, se tiffoka fuq ‘Perspettivi Ġodda’. Il-kumitat magħmul biex jorganizza din il-Konvenzjoni ltaqa’ kemm-il darba</w:t>
      </w:r>
      <w:r w:rsidR="00916D30">
        <w:t>, l-aktar fuq il-preparamenti loġistiċi.</w:t>
      </w:r>
    </w:p>
    <w:p w:rsidR="00715B13" w:rsidRPr="001F2B6B" w:rsidRDefault="00715B13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</w:t>
      </w:r>
      <w:r w:rsidR="00064C5D">
        <w:t>t-tħejjijiet għal</w:t>
      </w:r>
      <w:r>
        <w:t>l-Konvenzjoni</w:t>
      </w:r>
      <w:r w:rsidR="00064C5D">
        <w:t xml:space="preserve"> ġew diskussi fid-dettall waqt il-</w:t>
      </w:r>
      <w:r w:rsidR="00064C5D">
        <w:rPr>
          <w:i/>
        </w:rPr>
        <w:t>video conference</w:t>
      </w:r>
      <w:r w:rsidR="00064C5D">
        <w:t xml:space="preserve"> li saret f’Marzu</w:t>
      </w:r>
      <w:r w:rsidR="001F2B6B">
        <w:t>. Fil-</w:t>
      </w:r>
      <w:r w:rsidR="001F2B6B">
        <w:lastRenderedPageBreak/>
        <w:t>laqgħa ta’ Ottubru, ġie deċiż li</w:t>
      </w:r>
      <w:r w:rsidR="00762195">
        <w:t>,</w:t>
      </w:r>
      <w:r w:rsidR="001F2B6B">
        <w:t xml:space="preserve"> apparti mill-preżentazzjonijiet u taħdidiet fil-plenarja tal-Konvenzjoni u l-</w:t>
      </w:r>
      <w:r w:rsidR="001F2B6B">
        <w:rPr>
          <w:i/>
        </w:rPr>
        <w:t>workshops</w:t>
      </w:r>
      <w:r w:rsidR="001F2B6B">
        <w:t>, ikun hemm ukoll simpożju tal-letteratura u wirja tal-arti.</w:t>
      </w:r>
      <w:r w:rsidR="00916D30">
        <w:t xml:space="preserve"> Dawn iż-żewġ attivitajiet għandhom iservu ta’ vetrina għat-talent Malti ta’ barra.</w:t>
      </w:r>
    </w:p>
    <w:p w:rsidR="00127A5D" w:rsidRDefault="0061287E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 w:rsidRPr="00444C5C">
        <w:t xml:space="preserve">Diġà </w:t>
      </w:r>
      <w:r w:rsidR="00AC20AF" w:rsidRPr="00444C5C">
        <w:t>nħatar kumitat taħt id-direzzjoni tas-</w:t>
      </w:r>
      <w:r w:rsidR="00127A5D" w:rsidRPr="00444C5C">
        <w:t xml:space="preserve">Segretarju Permanenti </w:t>
      </w:r>
      <w:r w:rsidR="00AC20AF" w:rsidRPr="00444C5C">
        <w:t xml:space="preserve">fil-Ministeru </w:t>
      </w:r>
      <w:r w:rsidRPr="00444C5C">
        <w:t>għall-</w:t>
      </w:r>
      <w:r w:rsidR="00AC20AF" w:rsidRPr="00444C5C">
        <w:t xml:space="preserve">Affarijiet Barranin </w:t>
      </w:r>
      <w:r w:rsidR="00127A5D" w:rsidRPr="00444C5C">
        <w:t>li jinku</w:t>
      </w:r>
      <w:r w:rsidR="00FF2861" w:rsidRPr="00444C5C">
        <w:t>ldi fih ukoll ra</w:t>
      </w:r>
      <w:r w:rsidRPr="00444C5C">
        <w:t>p</w:t>
      </w:r>
      <w:r w:rsidR="00FF2861" w:rsidRPr="00444C5C">
        <w:t>preż</w:t>
      </w:r>
      <w:r w:rsidR="00AC20AF" w:rsidRPr="00444C5C">
        <w:t>entant mill-</w:t>
      </w:r>
      <w:r w:rsidR="00127A5D" w:rsidRPr="00444C5C">
        <w:t xml:space="preserve">Kunsill </w:t>
      </w:r>
      <w:r w:rsidRPr="00444C5C">
        <w:t xml:space="preserve">fir-rwol ta’ </w:t>
      </w:r>
      <w:r w:rsidR="00127A5D" w:rsidRPr="00444C5C">
        <w:rPr>
          <w:i/>
        </w:rPr>
        <w:t>focal point</w:t>
      </w:r>
      <w:r w:rsidRPr="00444C5C">
        <w:t>,</w:t>
      </w:r>
      <w:r w:rsidR="00AC20AF" w:rsidRPr="00444C5C">
        <w:t xml:space="preserve"> li flimkien ma’</w:t>
      </w:r>
      <w:r w:rsidR="00127A5D" w:rsidRPr="00444C5C">
        <w:t xml:space="preserve"> ra</w:t>
      </w:r>
      <w:r w:rsidRPr="00444C5C">
        <w:t>p</w:t>
      </w:r>
      <w:r w:rsidR="00127A5D" w:rsidRPr="00444C5C">
        <w:t>p</w:t>
      </w:r>
      <w:r w:rsidR="00FF2861" w:rsidRPr="00444C5C">
        <w:t>reż</w:t>
      </w:r>
      <w:r w:rsidR="00AC20AF" w:rsidRPr="00444C5C">
        <w:t>entanti mit-tl</w:t>
      </w:r>
      <w:r w:rsidR="00FF2861" w:rsidRPr="00444C5C">
        <w:t>iet regjuni (</w:t>
      </w:r>
      <w:r w:rsidRPr="00444C5C">
        <w:t>l-</w:t>
      </w:r>
      <w:r w:rsidR="00FF2861" w:rsidRPr="00444C5C">
        <w:t xml:space="preserve">Awstralja, </w:t>
      </w:r>
      <w:r w:rsidRPr="00444C5C">
        <w:t>l-</w:t>
      </w:r>
      <w:r w:rsidR="00FF2861" w:rsidRPr="00444C5C">
        <w:t xml:space="preserve">Ewropa u </w:t>
      </w:r>
      <w:r w:rsidRPr="00444C5C">
        <w:t>l-</w:t>
      </w:r>
      <w:r w:rsidR="00FF2861" w:rsidRPr="00444C5C">
        <w:t xml:space="preserve">Amerika) </w:t>
      </w:r>
      <w:r w:rsidR="00436F68" w:rsidRPr="00444C5C">
        <w:t xml:space="preserve">jiġbor ix-xewqat i l-ideat tal-komunitajiet Maltin li jgħixu barra minn Malta </w:t>
      </w:r>
      <w:r w:rsidR="00FF2861" w:rsidRPr="00444C5C">
        <w:t>biex jin</w:t>
      </w:r>
      <w:r w:rsidR="00AC20AF" w:rsidRPr="00444C5C">
        <w:t>għ</w:t>
      </w:r>
      <w:r w:rsidR="00FF2861" w:rsidRPr="00444C5C">
        <w:t>a</w:t>
      </w:r>
      <w:r w:rsidR="00AC20AF" w:rsidRPr="00444C5C">
        <w:t>ta</w:t>
      </w:r>
      <w:r w:rsidR="00FF2861" w:rsidRPr="00444C5C">
        <w:t xml:space="preserve"> bidu għ</w:t>
      </w:r>
      <w:r w:rsidR="00127A5D" w:rsidRPr="00444C5C">
        <w:t>all</w:t>
      </w:r>
      <w:r w:rsidR="00AC20AF" w:rsidRPr="00444C5C">
        <w:t>-</w:t>
      </w:r>
      <w:r w:rsidR="00127A5D" w:rsidRPr="00444C5C">
        <w:t>organizazzjoni ta</w:t>
      </w:r>
      <w:r w:rsidR="00AC20AF" w:rsidRPr="00444C5C">
        <w:t>’</w:t>
      </w:r>
      <w:r w:rsidR="00127A5D" w:rsidRPr="00444C5C">
        <w:t xml:space="preserve"> din il-Konvenzjoni.</w:t>
      </w:r>
    </w:p>
    <w:p w:rsidR="00916D30" w:rsidRPr="00916D30" w:rsidRDefault="00916D30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Matul il-</w:t>
      </w:r>
      <w:r w:rsidRPr="00916D30">
        <w:t>laqgħa ta’ Ottubru, ġie deċiż ukoll li l-laqgħa li jmiss tal-Kunsill tal-Maltin li Jgħixu Barra ssir eżatt wara il-Konvenzjoni, jiġifieri f’April minflok Ottubru.</w:t>
      </w:r>
    </w:p>
    <w:p w:rsidR="00B100C2" w:rsidRPr="00916D30" w:rsidRDefault="00193EC4" w:rsidP="00E54F4B">
      <w:pPr>
        <w:pStyle w:val="ListParagraph"/>
        <w:widowControl w:val="0"/>
        <w:numPr>
          <w:ilvl w:val="0"/>
          <w:numId w:val="5"/>
        </w:numPr>
        <w:spacing w:before="100" w:beforeAutospacing="1" w:after="100" w:afterAutospacing="1" w:line="360" w:lineRule="auto"/>
        <w:contextualSpacing w:val="0"/>
        <w:jc w:val="both"/>
        <w:rPr>
          <w:rFonts w:ascii="Arial" w:hAnsi="Arial" w:cs="Arial"/>
          <w:b/>
          <w:sz w:val="20"/>
          <w:lang w:val="mt-MT"/>
        </w:rPr>
      </w:pPr>
      <w:r>
        <w:rPr>
          <w:rFonts w:ascii="Arial" w:hAnsi="Arial" w:cs="Arial"/>
          <w:b/>
          <w:sz w:val="20"/>
          <w:lang w:val="mt-MT"/>
        </w:rPr>
        <w:t>Tibdil fil-</w:t>
      </w:r>
      <w:r w:rsidR="00B100C2" w:rsidRPr="00916D30">
        <w:rPr>
          <w:rFonts w:ascii="Arial" w:hAnsi="Arial" w:cs="Arial"/>
          <w:b/>
          <w:sz w:val="20"/>
          <w:lang w:val="mt-MT"/>
        </w:rPr>
        <w:t xml:space="preserve">Membri </w:t>
      </w:r>
      <w:r>
        <w:rPr>
          <w:rFonts w:ascii="Arial" w:hAnsi="Arial" w:cs="Arial"/>
          <w:b/>
          <w:sz w:val="20"/>
          <w:lang w:val="mt-MT"/>
        </w:rPr>
        <w:t>ta</w:t>
      </w:r>
      <w:r w:rsidR="00B100C2" w:rsidRPr="00916D30">
        <w:rPr>
          <w:rFonts w:ascii="Arial" w:hAnsi="Arial" w:cs="Arial"/>
          <w:b/>
          <w:sz w:val="20"/>
          <w:lang w:val="mt-MT"/>
        </w:rPr>
        <w:t>l-Kunsill</w:t>
      </w:r>
    </w:p>
    <w:p w:rsidR="00B100C2" w:rsidRPr="00916D30" w:rsidRDefault="00193EC4" w:rsidP="00000860">
      <w:pPr>
        <w:widowControl w:val="0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lang w:val="mt-MT"/>
        </w:rPr>
      </w:pPr>
      <w:r>
        <w:rPr>
          <w:rFonts w:ascii="Arial" w:hAnsi="Arial" w:cs="Arial"/>
          <w:sz w:val="20"/>
          <w:lang w:val="mt-MT"/>
        </w:rPr>
        <w:t>Matul is-sena 2014, waqt li s-Segretarja tal-Kunsill, is-Sinjura Maria Calleja, kienet bil-</w:t>
      </w:r>
      <w:r>
        <w:rPr>
          <w:rFonts w:ascii="Arial" w:hAnsi="Arial" w:cs="Arial"/>
          <w:i/>
          <w:sz w:val="20"/>
          <w:lang w:val="mt-MT"/>
        </w:rPr>
        <w:t xml:space="preserve">leave, </w:t>
      </w:r>
      <w:r>
        <w:rPr>
          <w:rFonts w:ascii="Arial" w:hAnsi="Arial" w:cs="Arial"/>
          <w:sz w:val="20"/>
          <w:lang w:val="mt-MT"/>
        </w:rPr>
        <w:t xml:space="preserve">id-doveri ta’ Segretarja tal-Kunsill </w:t>
      </w:r>
      <w:r>
        <w:rPr>
          <w:rFonts w:ascii="Arial" w:hAnsi="Arial" w:cs="Arial"/>
          <w:i/>
          <w:sz w:val="20"/>
          <w:lang w:val="mt-MT"/>
        </w:rPr>
        <w:t xml:space="preserve">ad interim </w:t>
      </w:r>
      <w:r>
        <w:rPr>
          <w:rFonts w:ascii="Arial" w:hAnsi="Arial" w:cs="Arial"/>
          <w:sz w:val="20"/>
          <w:lang w:val="mt-MT"/>
        </w:rPr>
        <w:t xml:space="preserve">għaddew f’idejn is-Sinjorina Rozlyn Scerri, </w:t>
      </w:r>
      <w:r>
        <w:rPr>
          <w:rFonts w:ascii="Arial" w:hAnsi="Arial" w:cs="Arial"/>
          <w:i/>
          <w:sz w:val="20"/>
          <w:lang w:val="mt-MT"/>
        </w:rPr>
        <w:t>First Secretary</w:t>
      </w:r>
      <w:r>
        <w:rPr>
          <w:rFonts w:ascii="Arial" w:hAnsi="Arial" w:cs="Arial"/>
          <w:sz w:val="20"/>
          <w:lang w:val="mt-MT"/>
        </w:rPr>
        <w:t xml:space="preserve"> fil-Ministeru għall-Affarijiet Barranin. Is-Sinjura Maria Calleja reġgħet lura fil-pożizzjoni ta’ segretarja f’Novembru 2014.</w:t>
      </w:r>
    </w:p>
    <w:p w:rsidR="00B100C2" w:rsidRPr="00916D30" w:rsidRDefault="00193EC4" w:rsidP="00000860">
      <w:pPr>
        <w:widowControl w:val="0"/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lang w:val="mt-MT"/>
        </w:rPr>
      </w:pPr>
      <w:r>
        <w:rPr>
          <w:rFonts w:ascii="Arial" w:hAnsi="Arial" w:cs="Arial"/>
          <w:sz w:val="20"/>
          <w:lang w:val="mt-MT"/>
        </w:rPr>
        <w:t>Barra minn hekk, kien hemm ukoll ir-riżenja (għall-raġunijiet personali) tas-Sur Joseph Muscat, Membru tal-Kunsill</w:t>
      </w:r>
      <w:r w:rsidR="00F10155" w:rsidRPr="00916D30">
        <w:rPr>
          <w:rFonts w:ascii="Arial" w:hAnsi="Arial" w:cs="Arial"/>
          <w:sz w:val="20"/>
          <w:lang w:val="mt-MT"/>
        </w:rPr>
        <w:t>.</w:t>
      </w:r>
    </w:p>
    <w:p w:rsidR="00127A5D" w:rsidRPr="00916D30" w:rsidRDefault="00127A5D" w:rsidP="00000860">
      <w:pPr>
        <w:widowControl w:val="0"/>
        <w:spacing w:before="100" w:beforeAutospacing="1" w:after="100" w:afterAutospacing="1" w:line="360" w:lineRule="auto"/>
        <w:jc w:val="both"/>
        <w:rPr>
          <w:lang w:val="mt-MT"/>
        </w:rPr>
      </w:pPr>
    </w:p>
    <w:p w:rsidR="0064360C" w:rsidRDefault="00CF77FC" w:rsidP="00000860">
      <w:pPr>
        <w:pStyle w:val="BodyText1"/>
        <w:widowControl w:val="0"/>
        <w:spacing w:before="100" w:beforeAutospacing="1" w:after="100" w:afterAutospacing="1" w:line="360" w:lineRule="auto"/>
        <w:jc w:val="both"/>
      </w:pPr>
      <w:r w:rsidRPr="00916D30">
        <w:t>Marzu</w:t>
      </w:r>
      <w:r w:rsidR="00193EC4">
        <w:t xml:space="preserve"> 2015</w:t>
      </w:r>
    </w:p>
    <w:p w:rsidR="0006718E" w:rsidRPr="0006718E" w:rsidRDefault="0006718E" w:rsidP="008A7650">
      <w:pPr>
        <w:rPr>
          <w:rFonts w:ascii="Arial" w:hAnsi="Arial" w:cs="Arial"/>
          <w:sz w:val="20"/>
          <w:lang w:val="mt-MT"/>
        </w:rPr>
      </w:pPr>
      <w:bookmarkStart w:id="0" w:name="_GoBack"/>
      <w:bookmarkEnd w:id="0"/>
      <w:r w:rsidRPr="008A7650">
        <w:rPr>
          <w:lang w:val="mt-MT"/>
        </w:rPr>
        <w:br w:type="page"/>
      </w:r>
      <w:r w:rsidRPr="0006718E">
        <w:rPr>
          <w:rFonts w:ascii="Arial" w:hAnsi="Arial" w:cs="Arial"/>
          <w:b/>
          <w:sz w:val="20"/>
          <w:lang w:val="mt-MT"/>
        </w:rPr>
        <w:lastRenderedPageBreak/>
        <w:t>Anness</w:t>
      </w:r>
      <w:r w:rsidR="00BD61F6">
        <w:rPr>
          <w:rFonts w:ascii="Arial" w:hAnsi="Arial" w:cs="Arial"/>
          <w:b/>
          <w:sz w:val="20"/>
          <w:lang w:val="mt-MT"/>
        </w:rPr>
        <w:t xml:space="preserve"> Nru. 1</w:t>
      </w:r>
    </w:p>
    <w:p w:rsidR="008A7650" w:rsidRP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  <w:rPr>
          <w:b/>
        </w:rPr>
      </w:pPr>
      <w:r w:rsidRPr="008A7650">
        <w:rPr>
          <w:b/>
        </w:rPr>
        <w:t>Rakkomandazzjoni dwar l-għoti tad-dritt tal-vot lill-Maltin li jgħixu barra minn Malta fl-elezzjonijiet f’Malta għall-Parlament Ewropew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Il-Kunsill għall-Maltin li Jgħixu Barra minn Malta,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l-artiklu 20A tal-Kostituzzjoni ta’ Malta jistabbilixxi l-prinċipju li l-Istat “għandu jiffaċilita s-sehem taċ-ċittadini Maltin li jgħixu barra minn Malta fil-ħajja politika, soċjali, ekonomika u kulturali ta’ Malta”.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l-artikolu 10 tal-Att dwar Elezzjonijiet għall-Parlament Ewropew (Kap. 467) jagħti l-jedd li jivvutaw f’elezzjoni f’Malta għall-Parlament Ewropew lil dawk li isimhom jidher fir-Reġistru Elettorali pubblikat skont id-disposizzjonijiet tal-Att dwar l-Elezzjonijiet Ġenerali (Kap. 354) jew fir-Reġistru Elettorali tal-Unjoni Ewropea ppubblikat skont id-dispożizzjonijiet tal-istess Kap. 467.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minħabba li ż-żewġ Reġistri huma bbażati fuq il-kriterju ta’ residenza f’paragrafu (c) tal-artikolu 57 tal-Kostituzzjoni dan jeskludi miż-żewġ Reġistri lill-biċċa l-kbira tal-Maltin li jgħixu barra minn Malta.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hemm rabta fundamentali bejn iċ-ċittadinanza u d-dritt tal-vot.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l-biċċa l-kbira tal-argumenti politiċi li soltu jsiru kontra li Maltin li jgħixu barra minn Malta jitħallew jivvutaw f’elezzjoni ġenerali, mingħajr ma jidħol fil-mertu ta’ dawn l-argumenti, ma japplikawx jew japplikaw ħafna inqas f’każ li dawn il-Maltin jitħallew jivvutaw f’elezzjoni għall-Parlament Ewropew.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li, f’termini prattiċi, elezzjoni għall-Parlament Ewropew tippreżenta anqas diffikultajiet fosthom data tal-elezzjoni ġeneralment fissa u kostitwenza elettorali waħda għal Malta kollha.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l-estensjoni tad-dritt tal-vot f'dawn l-elezzjonijiet huwa permess mit-Trattati u l-leġiżlazzjoni Ewropea tant li, minbarra Malta, huma biss iċ-ċittadini espatrijati ta' Ċipru, l-Irlanda, ir-Repubblika Ċeka, is-Slovakkia u r-Renju Unit li ma jitħallewx jivvutaw jew jiġu esklużi wara perjodu barra l-pajjiż mill-elezzjonijiet Ewropej fil-pajjiż taċ-ċittadinanza tagħhom.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l-artikolu 3(h) tal-Att dwar Kunsill għall-Maltin li Jgħixu Barra minn Malta (Kap. 515) jagħti bħala funzjoni tal-Kunsill li jagħmel proposti, suġġerimenti jew rakkomandazzjoni dwar miżuri leġislattivi jew amministrattivi li jolqtu d-drittijiet u l-interessi tal-Maltin li jkunu jgħixu barra minn Malta.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JIRRAKKOMANDA li jsir provvediment fl-Att dwar Elezzjonijiet għall-Parlament Ewropew (Kap. 467) biex persuni li isimhom ma jidhirx fir-Reġistru Elettorali għax ma jissodisfawx biss il-paragrafu (c) tal-artikolu 57 tal-Kostituzzjoni, ikun jistgħu jitolbu li jkunu iskritti bħala eletturi eliġibbli għal elezzjoni għall-Parlament Ewropew.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lastRenderedPageBreak/>
        <w:t>Valletta, 3 t’Ottubru 2014.</w:t>
      </w:r>
    </w:p>
    <w:p w:rsidR="008A7650" w:rsidRDefault="008A7650">
      <w:pPr>
        <w:rPr>
          <w:rFonts w:ascii="Arial" w:hAnsi="Arial" w:cs="Arial"/>
          <w:sz w:val="20"/>
          <w:lang w:val="mt-MT"/>
        </w:rPr>
      </w:pPr>
      <w:r>
        <w:br w:type="page"/>
      </w:r>
    </w:p>
    <w:p w:rsidR="00BD61F6" w:rsidRDefault="00BD61F6" w:rsidP="008A7650">
      <w:pPr>
        <w:pStyle w:val="BodyText1"/>
        <w:widowControl w:val="0"/>
        <w:spacing w:before="100" w:beforeAutospacing="1" w:after="100" w:afterAutospacing="1" w:line="360" w:lineRule="auto"/>
        <w:jc w:val="both"/>
        <w:rPr>
          <w:b/>
          <w:lang w:val="en-GB"/>
        </w:rPr>
      </w:pPr>
      <w:proofErr w:type="spellStart"/>
      <w:proofErr w:type="gramStart"/>
      <w:r>
        <w:rPr>
          <w:b/>
          <w:lang w:val="en-GB"/>
        </w:rPr>
        <w:lastRenderedPageBreak/>
        <w:t>Anness</w:t>
      </w:r>
      <w:proofErr w:type="spellEnd"/>
      <w:r>
        <w:rPr>
          <w:b/>
          <w:lang w:val="en-GB"/>
        </w:rPr>
        <w:t xml:space="preserve"> </w:t>
      </w:r>
      <w:proofErr w:type="spellStart"/>
      <w:r>
        <w:rPr>
          <w:b/>
          <w:lang w:val="en-GB"/>
        </w:rPr>
        <w:t>Nru</w:t>
      </w:r>
      <w:proofErr w:type="spellEnd"/>
      <w:r>
        <w:rPr>
          <w:b/>
          <w:lang w:val="en-GB"/>
        </w:rPr>
        <w:t>.</w:t>
      </w:r>
      <w:proofErr w:type="gramEnd"/>
      <w:r>
        <w:rPr>
          <w:b/>
          <w:lang w:val="en-GB"/>
        </w:rPr>
        <w:t xml:space="preserve"> 2</w:t>
      </w:r>
    </w:p>
    <w:p w:rsidR="008A7650" w:rsidRP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  <w:rPr>
          <w:b/>
        </w:rPr>
      </w:pPr>
      <w:r w:rsidRPr="008A7650">
        <w:rPr>
          <w:b/>
        </w:rPr>
        <w:t>Rakkomandazzjoni dwar l-estensjoni tad-dritt tal-vot għal kategoriji ta' Maltin ta’ barra f’elezzjonijiet ġenerali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Il-Kunsill għall-Maltin li Jgħixu Barra minn Malta,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l-paragrafu (c) tal-artikolu 57 tal-Kostituzzjoni ta’ Malta jirrikkjedi, bħala kwalifika għal elettur f’elezzjoni tal-Kamra tar-Rappreżentanti, residenza f’Malta ta’ mhux anqas minn sitt xhur f’perjodu ta’ tmintax-il xahar filwaqt li jagħmel eċċezzjonijiet għal din il-klawsola fil-każ t’uffiċjali pubbliċi u membri ta’ korpi ddixxiplinati.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l-kwalifika ta’ residenza, għalkemm m’hix unika, hija waħda mill-aktar ristretti fost l-Istati Membri tal-UE.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hemm rabta fundamentali bejn iċ-ċittadinanza u d-dritt tal-vot.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f’pajjiż b’elettorat żgħir bħalma hu Malta, b’tendenza ta’ differenza żgħira ta’ voti li jistgħu jagħmlu differenza kbira fir-riżultat elettorali, ikun tajjeb illi żviluppi f’dan il-qasam tant sensittiv isiru b’mod gradwali u bi qbil, kemm jista’ jkun, ġenerali.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jkun prudenti, fiċ-ċirkustanzi, li l-perjodu li fih tiġi kkalkulata r-residenza u l-eċċezzjonijiet jiżdiedu.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li, in vista tal-fatt li l-perjodi massimi minn elezzjoni sal-ftuħ tal-Parlament, sax-xoljiment tal-Parlament u sas-sejħa t’elezzjoni (xharejn, ħames snin u tlett xhur rispettivament) flimkien mal-perjodu minimu ta’ residenza (sitt xhur) jammontaw għal, bejn wieħed u ieħor, sitt snin, dan jista’ jittieħed bħala l-perjodu li fuqu tiġi kkalkulata s-sitt xhur residenza minima.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JIKKUNSIDRA li l-eċċezzjoni għandhom, mill-inqas, jinkludu wkoll Maltin li jagħmlu kwalunkwe xogħol fis-settur pubbliku nazzjonali u internazzjonali kif ukoll il-konjugi tagħhom.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l-artiklu 20A tal-Kostituzzjoni ta’ Malta jistabbilixxi l-prinċipju li l-Istat “għandu jiffaċilita s-sehem taċ-ċittadini Maltin li jgħixu barra minn Malta fil-ħajja politika, soċjali, ekonomika u kulturali ta’ Malta”.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JINNOTA li l-artikolu 3(h) tal-Att dwar Kunsill għall-Maltin li Jgħixu Barra minn Malta (Kap. 515) jagħti bħala funzjoni tal-Kunsill li jagħmel proposti, suġġerimenti jew rakkomandazzjoni dwar miżuri leġislattivi jew amministrattivi li jolqtu d-drittijiet u l-interessi tal-Maltin li jkunu jgħixu barra minn Malta.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JIRRAKKOMANDA li l-paragrafu (c) tal-artikolu 57 tal-Kostituzzjoni ta’ Malta għandu jiġi emendat biex il-perjodu ta’ referenza li fih jiġu kkalkulati s-sitt xhur residenza jiżdied mit-tmintax-il xahar kurrenti għal, mill-inqas, sitt snin.</w:t>
      </w:r>
    </w:p>
    <w:p w:rsidR="008A7650" w:rsidRDefault="008A7650" w:rsidP="008A7650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lastRenderedPageBreak/>
        <w:t>JIRRAKKOMANDA li, fl-istess paragrafu, jiżdiedu l-kategoriji t’eċċezzjonijiet li hemm għall-kwalifika ta’ residenza biex jinkludu, fost l-oħrajn, persuni li jagħmlu xogħol fis-settur pubbliku nazzjonali (direttament mal-Gvern jew m’awtoritajiet, entitajiet jew kumpanniji governattivi) u internazzjonali (bħal persuni nnominati, eletti jew impjegati m’organizzazzjonijiet inter-governattivi li tagħhom Malta hi membru) kif ukoll il-konjugi tagħhom.</w:t>
      </w:r>
    </w:p>
    <w:p w:rsidR="0006718E" w:rsidRPr="00850453" w:rsidRDefault="008A7650" w:rsidP="0006718E">
      <w:pPr>
        <w:pStyle w:val="BodyText1"/>
        <w:widowControl w:val="0"/>
        <w:spacing w:before="100" w:beforeAutospacing="1" w:after="100" w:afterAutospacing="1" w:line="360" w:lineRule="auto"/>
        <w:jc w:val="both"/>
      </w:pPr>
      <w:r>
        <w:t>Valletta, 3 t’Ottubru 2014.</w:t>
      </w:r>
    </w:p>
    <w:sectPr w:rsidR="0006718E" w:rsidRPr="00850453" w:rsidSect="0000754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66A" w:rsidRDefault="0088066A" w:rsidP="00AA48AD">
      <w:pPr>
        <w:spacing w:before="0"/>
      </w:pPr>
      <w:r>
        <w:separator/>
      </w:r>
    </w:p>
  </w:endnote>
  <w:endnote w:type="continuationSeparator" w:id="0">
    <w:p w:rsidR="0088066A" w:rsidRDefault="0088066A" w:rsidP="00AA48A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8330"/>
      <w:gridCol w:w="926"/>
    </w:tblGrid>
    <w:tr w:rsidR="00E06FD5" w:rsidRPr="00AA48AD">
      <w:tc>
        <w:tcPr>
          <w:tcW w:w="4500" w:type="pct"/>
          <w:tcBorders>
            <w:top w:val="single" w:sz="4" w:space="0" w:color="000000" w:themeColor="text1"/>
          </w:tcBorders>
        </w:tcPr>
        <w:p w:rsidR="00E06FD5" w:rsidRPr="00A454E8" w:rsidRDefault="00E06FD5" w:rsidP="00BA7531">
          <w:pPr>
            <w:pStyle w:val="Footer"/>
            <w:rPr>
              <w:rFonts w:ascii="Segoe UI" w:hAnsi="Segoe UI" w:cs="Segoe UI"/>
              <w:sz w:val="16"/>
              <w:lang w:val="mt-MT"/>
            </w:rPr>
          </w:pPr>
          <w:r w:rsidRPr="00A454E8">
            <w:rPr>
              <w:rFonts w:ascii="Segoe UI" w:hAnsi="Segoe UI" w:cs="Segoe UI"/>
              <w:sz w:val="18"/>
              <w:lang w:val="it-IT"/>
            </w:rPr>
            <w:t xml:space="preserve">Kunsill </w:t>
          </w:r>
          <w:r w:rsidR="00BA7531">
            <w:rPr>
              <w:rFonts w:ascii="Segoe UI" w:hAnsi="Segoe UI" w:cs="Segoe UI"/>
              <w:sz w:val="18"/>
              <w:lang w:val="it-IT"/>
            </w:rPr>
            <w:t>g</w:t>
          </w:r>
          <w:r w:rsidR="00BA7531">
            <w:rPr>
              <w:rFonts w:ascii="Segoe UI" w:hAnsi="Segoe UI" w:cs="Segoe UI"/>
              <w:sz w:val="18"/>
              <w:lang w:val="mt-MT"/>
            </w:rPr>
            <w:t>ħ</w:t>
          </w:r>
          <w:r w:rsidRPr="00A454E8">
            <w:rPr>
              <w:rFonts w:ascii="Segoe UI" w:hAnsi="Segoe UI" w:cs="Segoe UI"/>
              <w:sz w:val="18"/>
              <w:lang w:val="it-IT"/>
            </w:rPr>
            <w:t>al</w:t>
          </w:r>
          <w:r w:rsidR="00BA7531">
            <w:rPr>
              <w:rFonts w:ascii="Segoe UI" w:hAnsi="Segoe UI" w:cs="Segoe UI"/>
              <w:sz w:val="18"/>
              <w:lang w:val="it-IT"/>
            </w:rPr>
            <w:t>l</w:t>
          </w:r>
          <w:r w:rsidRPr="00A454E8">
            <w:rPr>
              <w:rFonts w:ascii="Segoe UI" w:hAnsi="Segoe UI" w:cs="Segoe UI"/>
              <w:sz w:val="18"/>
              <w:lang w:val="it-IT"/>
            </w:rPr>
            <w:t xml:space="preserve">-Maltin li </w:t>
          </w:r>
          <w:r w:rsidR="00BA7531">
            <w:rPr>
              <w:rFonts w:ascii="Segoe UI" w:hAnsi="Segoe UI" w:cs="Segoe UI"/>
              <w:sz w:val="18"/>
              <w:lang w:val="it-IT"/>
            </w:rPr>
            <w:t>J</w:t>
          </w:r>
          <w:r w:rsidRPr="00A454E8">
            <w:rPr>
              <w:rFonts w:ascii="Segoe UI" w:hAnsi="Segoe UI" w:cs="Segoe UI"/>
              <w:sz w:val="18"/>
              <w:lang w:val="it-IT"/>
            </w:rPr>
            <w:t>għixu Barra minn Malta  |  Rapport Annwali 201</w:t>
          </w:r>
          <w:r w:rsidR="00E43AEE">
            <w:rPr>
              <w:rFonts w:ascii="Segoe UI" w:hAnsi="Segoe UI" w:cs="Segoe UI"/>
              <w:sz w:val="18"/>
              <w:lang w:val="it-IT"/>
            </w:rPr>
            <w:t>4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:rsidR="00E06FD5" w:rsidRPr="00AA48AD" w:rsidRDefault="00E06FD5" w:rsidP="00AA48AD">
          <w:pPr>
            <w:pStyle w:val="Header"/>
            <w:jc w:val="center"/>
            <w:rPr>
              <w:rFonts w:ascii="Segoe UI" w:hAnsi="Segoe UI" w:cs="Segoe UI"/>
              <w:b/>
              <w:color w:val="FFFFFF" w:themeColor="background1"/>
              <w:sz w:val="16"/>
            </w:rPr>
          </w:pPr>
          <w:r w:rsidRPr="00C615D2">
            <w:rPr>
              <w:rFonts w:ascii="Segoe UI" w:hAnsi="Segoe UI" w:cs="Segoe UI"/>
              <w:b/>
              <w:color w:val="FFFFFF" w:themeColor="background1"/>
              <w:sz w:val="16"/>
            </w:rPr>
            <w:t>Pa</w:t>
          </w:r>
          <w:r w:rsidRPr="00C615D2">
            <w:rPr>
              <w:rFonts w:ascii="Segoe UI" w:hAnsi="Segoe UI" w:cs="Segoe UI"/>
              <w:b/>
              <w:color w:val="FFFFFF" w:themeColor="background1"/>
              <w:sz w:val="16"/>
              <w:lang w:val="mt-MT"/>
            </w:rPr>
            <w:t>ġna</w:t>
          </w:r>
          <w:r w:rsidR="000B2A5D" w:rsidRPr="000B2A5D">
            <w:rPr>
              <w:rFonts w:ascii="Segoe UI" w:hAnsi="Segoe UI" w:cs="Segoe UI"/>
              <w:b/>
              <w:sz w:val="16"/>
            </w:rPr>
            <w:fldChar w:fldCharType="begin"/>
          </w:r>
          <w:r w:rsidRPr="00AA48AD">
            <w:rPr>
              <w:rFonts w:ascii="Segoe UI" w:hAnsi="Segoe UI" w:cs="Segoe UI"/>
              <w:b/>
              <w:sz w:val="16"/>
            </w:rPr>
            <w:instrText xml:space="preserve"> PAGE   \* MERGEFORMAT </w:instrText>
          </w:r>
          <w:r w:rsidR="000B2A5D" w:rsidRPr="000B2A5D">
            <w:rPr>
              <w:rFonts w:ascii="Segoe UI" w:hAnsi="Segoe UI" w:cs="Segoe UI"/>
              <w:b/>
              <w:sz w:val="16"/>
            </w:rPr>
            <w:fldChar w:fldCharType="separate"/>
          </w:r>
          <w:r w:rsidR="0067006D" w:rsidRPr="0067006D">
            <w:rPr>
              <w:rFonts w:ascii="Segoe UI" w:hAnsi="Segoe UI" w:cs="Segoe UI"/>
              <w:b/>
              <w:noProof/>
              <w:color w:val="FFFFFF" w:themeColor="background1"/>
              <w:sz w:val="16"/>
            </w:rPr>
            <w:t>10</w:t>
          </w:r>
          <w:r w:rsidR="000B2A5D" w:rsidRPr="00AA48AD">
            <w:rPr>
              <w:rFonts w:ascii="Segoe UI" w:hAnsi="Segoe UI" w:cs="Segoe UI"/>
              <w:b/>
              <w:noProof/>
              <w:color w:val="FFFFFF" w:themeColor="background1"/>
              <w:sz w:val="16"/>
            </w:rPr>
            <w:fldChar w:fldCharType="end"/>
          </w:r>
        </w:p>
      </w:tc>
    </w:tr>
  </w:tbl>
  <w:p w:rsidR="00E06FD5" w:rsidRDefault="00E06F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66A" w:rsidRDefault="0088066A" w:rsidP="00AA48AD">
      <w:pPr>
        <w:spacing w:before="0"/>
      </w:pPr>
      <w:r>
        <w:separator/>
      </w:r>
    </w:p>
  </w:footnote>
  <w:footnote w:type="continuationSeparator" w:id="0">
    <w:p w:rsidR="0088066A" w:rsidRDefault="0088066A" w:rsidP="00AA48A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843D9"/>
    <w:multiLevelType w:val="hybridMultilevel"/>
    <w:tmpl w:val="34E0FDB4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B700D1"/>
    <w:multiLevelType w:val="hybridMultilevel"/>
    <w:tmpl w:val="C40EDAA6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6AA5"/>
    <w:multiLevelType w:val="hybridMultilevel"/>
    <w:tmpl w:val="79C63336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D4A91"/>
    <w:multiLevelType w:val="hybridMultilevel"/>
    <w:tmpl w:val="14185668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033C46"/>
    <w:multiLevelType w:val="hybridMultilevel"/>
    <w:tmpl w:val="12384C18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9F5071"/>
    <w:multiLevelType w:val="hybridMultilevel"/>
    <w:tmpl w:val="C9B01628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4E11A1"/>
    <w:multiLevelType w:val="hybridMultilevel"/>
    <w:tmpl w:val="03B6973C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0E46CF"/>
    <w:multiLevelType w:val="hybridMultilevel"/>
    <w:tmpl w:val="69926D00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764637"/>
    <w:multiLevelType w:val="hybridMultilevel"/>
    <w:tmpl w:val="1130AA62"/>
    <w:lvl w:ilvl="0" w:tplc="0FB88038">
      <w:start w:val="1"/>
      <w:numFmt w:val="bullet"/>
      <w:pStyle w:val="BulletLevel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3874672"/>
    <w:multiLevelType w:val="hybridMultilevel"/>
    <w:tmpl w:val="588A435E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911B41"/>
    <w:multiLevelType w:val="hybridMultilevel"/>
    <w:tmpl w:val="7540A272"/>
    <w:lvl w:ilvl="0" w:tplc="E1EA7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571EF"/>
    <w:multiLevelType w:val="multilevel"/>
    <w:tmpl w:val="66A07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5"/>
  </w:num>
  <w:num w:numId="8">
    <w:abstractNumId w:val="10"/>
  </w:num>
  <w:num w:numId="9">
    <w:abstractNumId w:val="7"/>
  </w:num>
  <w:num w:numId="10">
    <w:abstractNumId w:val="2"/>
  </w:num>
  <w:num w:numId="11">
    <w:abstractNumId w:val="6"/>
  </w:num>
  <w:num w:numId="12">
    <w:abstractNumId w:val="4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/>
  <w:docVars>
    <w:docVar w:name="LW_DocType" w:val="NORMAL"/>
  </w:docVars>
  <w:rsids>
    <w:rsidRoot w:val="009F518F"/>
    <w:rsid w:val="00000860"/>
    <w:rsid w:val="00007542"/>
    <w:rsid w:val="00012EF1"/>
    <w:rsid w:val="00022D1B"/>
    <w:rsid w:val="00024798"/>
    <w:rsid w:val="00033250"/>
    <w:rsid w:val="00036230"/>
    <w:rsid w:val="00054000"/>
    <w:rsid w:val="00064C5D"/>
    <w:rsid w:val="0006718E"/>
    <w:rsid w:val="000711AC"/>
    <w:rsid w:val="00081BEB"/>
    <w:rsid w:val="000825A0"/>
    <w:rsid w:val="000B2A5D"/>
    <w:rsid w:val="000B3D4C"/>
    <w:rsid w:val="000B6485"/>
    <w:rsid w:val="000C0DCF"/>
    <w:rsid w:val="000E4A5C"/>
    <w:rsid w:val="00100376"/>
    <w:rsid w:val="0010131C"/>
    <w:rsid w:val="00123FE2"/>
    <w:rsid w:val="00125F86"/>
    <w:rsid w:val="00127A5D"/>
    <w:rsid w:val="001303FF"/>
    <w:rsid w:val="00157CEB"/>
    <w:rsid w:val="001673BB"/>
    <w:rsid w:val="00193EC4"/>
    <w:rsid w:val="001C3992"/>
    <w:rsid w:val="001C39FD"/>
    <w:rsid w:val="001C782D"/>
    <w:rsid w:val="001E4E79"/>
    <w:rsid w:val="001F1550"/>
    <w:rsid w:val="001F1589"/>
    <w:rsid w:val="001F2B6B"/>
    <w:rsid w:val="00223D34"/>
    <w:rsid w:val="00230674"/>
    <w:rsid w:val="00231B7B"/>
    <w:rsid w:val="00237A13"/>
    <w:rsid w:val="002552CC"/>
    <w:rsid w:val="00273A58"/>
    <w:rsid w:val="002750C3"/>
    <w:rsid w:val="00276742"/>
    <w:rsid w:val="0028623E"/>
    <w:rsid w:val="002907FD"/>
    <w:rsid w:val="00290DA7"/>
    <w:rsid w:val="0029231D"/>
    <w:rsid w:val="0029602A"/>
    <w:rsid w:val="002974FC"/>
    <w:rsid w:val="002A7580"/>
    <w:rsid w:val="002E06BB"/>
    <w:rsid w:val="003016E1"/>
    <w:rsid w:val="00306C24"/>
    <w:rsid w:val="003075EA"/>
    <w:rsid w:val="00311D36"/>
    <w:rsid w:val="003229B3"/>
    <w:rsid w:val="003872FD"/>
    <w:rsid w:val="003D48CA"/>
    <w:rsid w:val="003E06C0"/>
    <w:rsid w:val="003E2B54"/>
    <w:rsid w:val="003E2D8B"/>
    <w:rsid w:val="003F0121"/>
    <w:rsid w:val="003F4A4A"/>
    <w:rsid w:val="003F7F35"/>
    <w:rsid w:val="00400F8C"/>
    <w:rsid w:val="00402089"/>
    <w:rsid w:val="00411C08"/>
    <w:rsid w:val="004148AC"/>
    <w:rsid w:val="004255CF"/>
    <w:rsid w:val="00436F68"/>
    <w:rsid w:val="00444C5C"/>
    <w:rsid w:val="00467C35"/>
    <w:rsid w:val="004A76A2"/>
    <w:rsid w:val="004B030B"/>
    <w:rsid w:val="004B5C01"/>
    <w:rsid w:val="004C0918"/>
    <w:rsid w:val="004C2D0E"/>
    <w:rsid w:val="004D15CA"/>
    <w:rsid w:val="004D6EE1"/>
    <w:rsid w:val="004E0657"/>
    <w:rsid w:val="004E5935"/>
    <w:rsid w:val="004F182D"/>
    <w:rsid w:val="00507051"/>
    <w:rsid w:val="00516E7C"/>
    <w:rsid w:val="005207FA"/>
    <w:rsid w:val="00547F5F"/>
    <w:rsid w:val="0055085D"/>
    <w:rsid w:val="005519FB"/>
    <w:rsid w:val="00560666"/>
    <w:rsid w:val="00583BFB"/>
    <w:rsid w:val="00594589"/>
    <w:rsid w:val="005A3039"/>
    <w:rsid w:val="005B0A36"/>
    <w:rsid w:val="005C2089"/>
    <w:rsid w:val="005E6B8A"/>
    <w:rsid w:val="006110A9"/>
    <w:rsid w:val="006122E2"/>
    <w:rsid w:val="0061287E"/>
    <w:rsid w:val="00623816"/>
    <w:rsid w:val="006356F7"/>
    <w:rsid w:val="00642772"/>
    <w:rsid w:val="0064360C"/>
    <w:rsid w:val="00657CFC"/>
    <w:rsid w:val="0067006D"/>
    <w:rsid w:val="006B4DEB"/>
    <w:rsid w:val="006B58BC"/>
    <w:rsid w:val="006C0518"/>
    <w:rsid w:val="006C2AC9"/>
    <w:rsid w:val="006E053B"/>
    <w:rsid w:val="006F0E36"/>
    <w:rsid w:val="006F5AA5"/>
    <w:rsid w:val="00712395"/>
    <w:rsid w:val="00715B13"/>
    <w:rsid w:val="0072631B"/>
    <w:rsid w:val="007276DD"/>
    <w:rsid w:val="00735230"/>
    <w:rsid w:val="007400E0"/>
    <w:rsid w:val="00754BE7"/>
    <w:rsid w:val="00762195"/>
    <w:rsid w:val="007714AE"/>
    <w:rsid w:val="00773F84"/>
    <w:rsid w:val="00794A7A"/>
    <w:rsid w:val="007A605E"/>
    <w:rsid w:val="007B67EB"/>
    <w:rsid w:val="007C2393"/>
    <w:rsid w:val="00814CA1"/>
    <w:rsid w:val="008279BC"/>
    <w:rsid w:val="00840C41"/>
    <w:rsid w:val="00850453"/>
    <w:rsid w:val="00854088"/>
    <w:rsid w:val="00860C96"/>
    <w:rsid w:val="0088066A"/>
    <w:rsid w:val="00893C13"/>
    <w:rsid w:val="00895170"/>
    <w:rsid w:val="008A240B"/>
    <w:rsid w:val="008A275F"/>
    <w:rsid w:val="008A7650"/>
    <w:rsid w:val="008B3153"/>
    <w:rsid w:val="008B5BA6"/>
    <w:rsid w:val="008D1270"/>
    <w:rsid w:val="008D5D84"/>
    <w:rsid w:val="008E523D"/>
    <w:rsid w:val="008E5A35"/>
    <w:rsid w:val="008E76B3"/>
    <w:rsid w:val="0090689D"/>
    <w:rsid w:val="00916D30"/>
    <w:rsid w:val="00936253"/>
    <w:rsid w:val="00945DC9"/>
    <w:rsid w:val="00955716"/>
    <w:rsid w:val="009563ED"/>
    <w:rsid w:val="00957F6C"/>
    <w:rsid w:val="009605B3"/>
    <w:rsid w:val="00965CEA"/>
    <w:rsid w:val="00967A85"/>
    <w:rsid w:val="00967B58"/>
    <w:rsid w:val="00983C51"/>
    <w:rsid w:val="009A439B"/>
    <w:rsid w:val="009D248B"/>
    <w:rsid w:val="009D2A28"/>
    <w:rsid w:val="009D38C1"/>
    <w:rsid w:val="009E0EBE"/>
    <w:rsid w:val="009F4170"/>
    <w:rsid w:val="009F518F"/>
    <w:rsid w:val="00A23B9C"/>
    <w:rsid w:val="00A300F9"/>
    <w:rsid w:val="00A333F0"/>
    <w:rsid w:val="00A44463"/>
    <w:rsid w:val="00A454E8"/>
    <w:rsid w:val="00A54283"/>
    <w:rsid w:val="00A835CC"/>
    <w:rsid w:val="00A94600"/>
    <w:rsid w:val="00AA48AD"/>
    <w:rsid w:val="00AA6906"/>
    <w:rsid w:val="00AC20AF"/>
    <w:rsid w:val="00AC2C54"/>
    <w:rsid w:val="00AD01CD"/>
    <w:rsid w:val="00AD3CDD"/>
    <w:rsid w:val="00B100C2"/>
    <w:rsid w:val="00B11C11"/>
    <w:rsid w:val="00B14B31"/>
    <w:rsid w:val="00B16CEC"/>
    <w:rsid w:val="00B25631"/>
    <w:rsid w:val="00B3641F"/>
    <w:rsid w:val="00B60CCC"/>
    <w:rsid w:val="00B63A99"/>
    <w:rsid w:val="00B65B4B"/>
    <w:rsid w:val="00B7030A"/>
    <w:rsid w:val="00B76C0B"/>
    <w:rsid w:val="00BA1018"/>
    <w:rsid w:val="00BA5C63"/>
    <w:rsid w:val="00BA6E5C"/>
    <w:rsid w:val="00BA7531"/>
    <w:rsid w:val="00BB6576"/>
    <w:rsid w:val="00BD19FF"/>
    <w:rsid w:val="00BD61F6"/>
    <w:rsid w:val="00BD6E91"/>
    <w:rsid w:val="00BF38FC"/>
    <w:rsid w:val="00C05D25"/>
    <w:rsid w:val="00C10A7F"/>
    <w:rsid w:val="00C33C1F"/>
    <w:rsid w:val="00C4646A"/>
    <w:rsid w:val="00C46E56"/>
    <w:rsid w:val="00C51A24"/>
    <w:rsid w:val="00C55D3B"/>
    <w:rsid w:val="00C615D2"/>
    <w:rsid w:val="00C71943"/>
    <w:rsid w:val="00C77CAB"/>
    <w:rsid w:val="00C9302B"/>
    <w:rsid w:val="00C953D8"/>
    <w:rsid w:val="00CA5EB3"/>
    <w:rsid w:val="00CA60A6"/>
    <w:rsid w:val="00CC22E8"/>
    <w:rsid w:val="00CC71E8"/>
    <w:rsid w:val="00CD5ECF"/>
    <w:rsid w:val="00CE5BF2"/>
    <w:rsid w:val="00CF77FC"/>
    <w:rsid w:val="00D077EC"/>
    <w:rsid w:val="00D15FC8"/>
    <w:rsid w:val="00D16855"/>
    <w:rsid w:val="00D2191B"/>
    <w:rsid w:val="00D31435"/>
    <w:rsid w:val="00D3334D"/>
    <w:rsid w:val="00D42A9C"/>
    <w:rsid w:val="00D748FA"/>
    <w:rsid w:val="00DA6153"/>
    <w:rsid w:val="00DB085A"/>
    <w:rsid w:val="00DB23A8"/>
    <w:rsid w:val="00DB6FFE"/>
    <w:rsid w:val="00DE265D"/>
    <w:rsid w:val="00DE39EB"/>
    <w:rsid w:val="00E06FD5"/>
    <w:rsid w:val="00E1076A"/>
    <w:rsid w:val="00E10E2B"/>
    <w:rsid w:val="00E278B0"/>
    <w:rsid w:val="00E30BD3"/>
    <w:rsid w:val="00E34A85"/>
    <w:rsid w:val="00E43AEE"/>
    <w:rsid w:val="00E54F4B"/>
    <w:rsid w:val="00E63B7C"/>
    <w:rsid w:val="00E71BE8"/>
    <w:rsid w:val="00E87F7E"/>
    <w:rsid w:val="00E947E9"/>
    <w:rsid w:val="00E96667"/>
    <w:rsid w:val="00EA16F8"/>
    <w:rsid w:val="00EB3711"/>
    <w:rsid w:val="00EB425A"/>
    <w:rsid w:val="00EC7A42"/>
    <w:rsid w:val="00ED2462"/>
    <w:rsid w:val="00EF032B"/>
    <w:rsid w:val="00F02D7D"/>
    <w:rsid w:val="00F057D5"/>
    <w:rsid w:val="00F10155"/>
    <w:rsid w:val="00F17ED6"/>
    <w:rsid w:val="00F23FDA"/>
    <w:rsid w:val="00F3122D"/>
    <w:rsid w:val="00F3738B"/>
    <w:rsid w:val="00F50EC4"/>
    <w:rsid w:val="00FA75D6"/>
    <w:rsid w:val="00FB6485"/>
    <w:rsid w:val="00FC07D3"/>
    <w:rsid w:val="00FC09A8"/>
    <w:rsid w:val="00FC60D9"/>
    <w:rsid w:val="00FC64DD"/>
    <w:rsid w:val="00FC7DE1"/>
    <w:rsid w:val="00FD2B54"/>
    <w:rsid w:val="00FE5726"/>
    <w:rsid w:val="00FE5C76"/>
    <w:rsid w:val="00FF2861"/>
    <w:rsid w:val="00FF2F53"/>
    <w:rsid w:val="00FF4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55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50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1Char"/>
    <w:qFormat/>
    <w:rsid w:val="00E10E2B"/>
    <w:pPr>
      <w:spacing w:line="300" w:lineRule="atLeast"/>
    </w:pPr>
    <w:rPr>
      <w:rFonts w:ascii="Arial" w:hAnsi="Arial" w:cs="Arial"/>
      <w:sz w:val="20"/>
      <w:lang w:val="mt-MT"/>
    </w:rPr>
  </w:style>
  <w:style w:type="paragraph" w:customStyle="1" w:styleId="ParaHeading">
    <w:name w:val="ParaHeading"/>
    <w:basedOn w:val="Normal"/>
    <w:link w:val="ParaHeadingChar"/>
    <w:qFormat/>
    <w:rsid w:val="004D15CA"/>
    <w:pPr>
      <w:keepNext/>
      <w:spacing w:before="360" w:after="120"/>
    </w:pPr>
    <w:rPr>
      <w:rFonts w:ascii="Arial" w:hAnsi="Arial" w:cs="Arial"/>
      <w:b/>
      <w:lang w:val="mt-MT"/>
    </w:rPr>
  </w:style>
  <w:style w:type="character" w:customStyle="1" w:styleId="BodyText1Char">
    <w:name w:val="Body Text1 Char"/>
    <w:basedOn w:val="DefaultParagraphFont"/>
    <w:link w:val="BodyText1"/>
    <w:rsid w:val="00E10E2B"/>
    <w:rPr>
      <w:rFonts w:ascii="Arial" w:hAnsi="Arial" w:cs="Arial"/>
      <w:sz w:val="20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ParaHeadingChar">
    <w:name w:val="ParaHeading Char"/>
    <w:basedOn w:val="DefaultParagraphFont"/>
    <w:link w:val="ParaHeading"/>
    <w:rsid w:val="004D15CA"/>
    <w:rPr>
      <w:rFonts w:ascii="Arial" w:hAnsi="Arial" w:cs="Arial"/>
      <w:b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A48AD"/>
  </w:style>
  <w:style w:type="paragraph" w:styleId="Footer">
    <w:name w:val="footer"/>
    <w:basedOn w:val="Normal"/>
    <w:link w:val="Foot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A48AD"/>
  </w:style>
  <w:style w:type="paragraph" w:styleId="ListParagraph">
    <w:name w:val="List Paragraph"/>
    <w:basedOn w:val="Normal"/>
    <w:link w:val="ListParagraphChar"/>
    <w:uiPriority w:val="34"/>
    <w:qFormat/>
    <w:rsid w:val="00127A5D"/>
    <w:pPr>
      <w:ind w:left="720"/>
      <w:contextualSpacing/>
    </w:pPr>
  </w:style>
  <w:style w:type="paragraph" w:customStyle="1" w:styleId="Default">
    <w:name w:val="Default"/>
    <w:rsid w:val="00127A5D"/>
    <w:pPr>
      <w:autoSpaceDE w:val="0"/>
      <w:autoSpaceDN w:val="0"/>
      <w:adjustRightInd w:val="0"/>
      <w:spacing w:before="0"/>
    </w:pPr>
    <w:rPr>
      <w:rFonts w:ascii="Calibri" w:hAnsi="Calibri" w:cs="Calibri"/>
      <w:color w:val="000000"/>
      <w:sz w:val="24"/>
      <w:szCs w:val="24"/>
    </w:rPr>
  </w:style>
  <w:style w:type="paragraph" w:customStyle="1" w:styleId="BulletLevel1">
    <w:name w:val="Bullet Level1"/>
    <w:basedOn w:val="ListParagraph"/>
    <w:link w:val="BulletLevel1Char"/>
    <w:qFormat/>
    <w:rsid w:val="00231B7B"/>
    <w:pPr>
      <w:numPr>
        <w:numId w:val="1"/>
      </w:numPr>
      <w:spacing w:after="120"/>
      <w:ind w:left="357" w:hanging="215"/>
      <w:contextualSpacing w:val="0"/>
    </w:pPr>
    <w:rPr>
      <w:rFonts w:ascii="Arial" w:hAnsi="Arial" w:cs="Arial"/>
      <w:sz w:val="20"/>
      <w:lang w:val="mt-M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1B7B"/>
  </w:style>
  <w:style w:type="character" w:customStyle="1" w:styleId="BulletLevel1Char">
    <w:name w:val="Bullet Level1 Char"/>
    <w:basedOn w:val="ListParagraphChar"/>
    <w:link w:val="BulletLevel1"/>
    <w:rsid w:val="00231B7B"/>
    <w:rPr>
      <w:rFonts w:ascii="Arial" w:hAnsi="Arial" w:cs="Arial"/>
      <w:sz w:val="20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B76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C0B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75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1550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1550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1Char"/>
    <w:qFormat/>
    <w:rsid w:val="00E10E2B"/>
    <w:pPr>
      <w:spacing w:line="300" w:lineRule="atLeast"/>
    </w:pPr>
    <w:rPr>
      <w:rFonts w:ascii="Arial" w:hAnsi="Arial" w:cs="Arial"/>
      <w:sz w:val="20"/>
      <w:lang w:val="mt-MT"/>
    </w:rPr>
  </w:style>
  <w:style w:type="paragraph" w:customStyle="1" w:styleId="ParaHeading">
    <w:name w:val="ParaHeading"/>
    <w:basedOn w:val="Normal"/>
    <w:link w:val="ParaHeadingChar"/>
    <w:qFormat/>
    <w:rsid w:val="004D15CA"/>
    <w:pPr>
      <w:keepNext/>
      <w:spacing w:before="360" w:after="120"/>
    </w:pPr>
    <w:rPr>
      <w:rFonts w:ascii="Arial" w:hAnsi="Arial" w:cs="Arial"/>
      <w:b/>
      <w:lang w:val="mt-MT"/>
    </w:rPr>
  </w:style>
  <w:style w:type="character" w:customStyle="1" w:styleId="BodyText1Char">
    <w:name w:val="Body Text1 Char"/>
    <w:basedOn w:val="DefaultParagraphFont"/>
    <w:link w:val="BodyText1"/>
    <w:rsid w:val="00E10E2B"/>
    <w:rPr>
      <w:rFonts w:ascii="Arial" w:hAnsi="Arial" w:cs="Arial"/>
      <w:sz w:val="20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ParaHeadingChar">
    <w:name w:val="ParaHeading Char"/>
    <w:basedOn w:val="DefaultParagraphFont"/>
    <w:link w:val="ParaHeading"/>
    <w:rsid w:val="004D15CA"/>
    <w:rPr>
      <w:rFonts w:ascii="Arial" w:hAnsi="Arial" w:cs="Arial"/>
      <w:b/>
      <w:lang w:val="mt-MT"/>
    </w:rPr>
  </w:style>
  <w:style w:type="character" w:customStyle="1" w:styleId="HeaderChar">
    <w:name w:val="Header Char"/>
    <w:basedOn w:val="DefaultParagraphFont"/>
    <w:link w:val="Header"/>
    <w:uiPriority w:val="99"/>
    <w:rsid w:val="00AA48AD"/>
  </w:style>
  <w:style w:type="paragraph" w:styleId="Footer">
    <w:name w:val="footer"/>
    <w:basedOn w:val="Normal"/>
    <w:link w:val="FooterChar"/>
    <w:uiPriority w:val="99"/>
    <w:unhideWhenUsed/>
    <w:rsid w:val="00AA48AD"/>
    <w:pPr>
      <w:tabs>
        <w:tab w:val="center" w:pos="4513"/>
        <w:tab w:val="right" w:pos="9026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AA48AD"/>
  </w:style>
  <w:style w:type="paragraph" w:styleId="ListParagraph">
    <w:name w:val="List Paragraph"/>
    <w:basedOn w:val="Normal"/>
    <w:link w:val="ListParagraphChar"/>
    <w:uiPriority w:val="34"/>
    <w:qFormat/>
    <w:rsid w:val="00127A5D"/>
    <w:pPr>
      <w:ind w:left="720"/>
      <w:contextualSpacing/>
    </w:pPr>
  </w:style>
  <w:style w:type="paragraph" w:customStyle="1" w:styleId="Default">
    <w:name w:val="Default"/>
    <w:rsid w:val="00127A5D"/>
    <w:pPr>
      <w:autoSpaceDE w:val="0"/>
      <w:autoSpaceDN w:val="0"/>
      <w:adjustRightInd w:val="0"/>
      <w:spacing w:before="0"/>
    </w:pPr>
    <w:rPr>
      <w:rFonts w:ascii="Calibri" w:hAnsi="Calibri" w:cs="Calibri"/>
      <w:color w:val="000000"/>
      <w:sz w:val="24"/>
      <w:szCs w:val="24"/>
    </w:rPr>
  </w:style>
  <w:style w:type="paragraph" w:customStyle="1" w:styleId="BulletLevel1">
    <w:name w:val="Bullet Level1"/>
    <w:basedOn w:val="ListParagraph"/>
    <w:link w:val="BulletLevel1Char"/>
    <w:qFormat/>
    <w:rsid w:val="00231B7B"/>
    <w:pPr>
      <w:numPr>
        <w:numId w:val="1"/>
      </w:numPr>
      <w:spacing w:after="120"/>
      <w:ind w:left="357" w:hanging="215"/>
      <w:contextualSpacing w:val="0"/>
    </w:pPr>
    <w:rPr>
      <w:rFonts w:ascii="Arial" w:hAnsi="Arial" w:cs="Arial"/>
      <w:sz w:val="20"/>
      <w:lang w:val="mt-MT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31B7B"/>
  </w:style>
  <w:style w:type="character" w:customStyle="1" w:styleId="BulletLevel1Char">
    <w:name w:val="Bullet Level1 Char"/>
    <w:basedOn w:val="ListParagraphChar"/>
    <w:link w:val="BulletLevel1"/>
    <w:rsid w:val="00231B7B"/>
    <w:rPr>
      <w:rFonts w:ascii="Arial" w:hAnsi="Arial" w:cs="Arial"/>
      <w:sz w:val="20"/>
      <w:lang w:val="mt-MT"/>
    </w:rPr>
  </w:style>
  <w:style w:type="character" w:styleId="CommentReference">
    <w:name w:val="annotation reference"/>
    <w:basedOn w:val="DefaultParagraphFont"/>
    <w:uiPriority w:val="99"/>
    <w:semiHidden/>
    <w:unhideWhenUsed/>
    <w:rsid w:val="00B76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6C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C0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6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C0B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4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80750C-CE93-4A8B-8316-E424A1EAC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3098</Words>
  <Characters>17660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Calleja</dc:creator>
  <cp:lastModifiedBy>Gov_User</cp:lastModifiedBy>
  <cp:revision>2</cp:revision>
  <dcterms:created xsi:type="dcterms:W3CDTF">2015-08-06T07:59:00Z</dcterms:created>
  <dcterms:modified xsi:type="dcterms:W3CDTF">2015-08-06T07:59:00Z</dcterms:modified>
</cp:coreProperties>
</file>