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2CA" w:rsidRPr="00E27F10" w:rsidRDefault="008D02CA" w:rsidP="008D02CA">
      <w:pPr>
        <w:pBdr>
          <w:top w:val="single" w:sz="4" w:space="1" w:color="auto"/>
          <w:left w:val="single" w:sz="4" w:space="4" w:color="auto"/>
          <w:bottom w:val="single" w:sz="4" w:space="1" w:color="auto"/>
          <w:right w:val="single" w:sz="4" w:space="4" w:color="auto"/>
        </w:pBdr>
        <w:shd w:val="clear" w:color="auto" w:fill="E6E6E6"/>
        <w:jc w:val="center"/>
        <w:rPr>
          <w:rFonts w:ascii="Arial" w:hAnsi="Arial" w:cs="Arial"/>
          <w:b/>
          <w:sz w:val="22"/>
          <w:szCs w:val="22"/>
        </w:rPr>
      </w:pPr>
    </w:p>
    <w:p w:rsidR="00CD7633" w:rsidRPr="0083287C" w:rsidRDefault="00E70584" w:rsidP="008D02CA">
      <w:pPr>
        <w:pBdr>
          <w:top w:val="single" w:sz="4" w:space="1" w:color="auto"/>
          <w:left w:val="single" w:sz="4" w:space="4" w:color="auto"/>
          <w:bottom w:val="single" w:sz="4" w:space="1" w:color="auto"/>
          <w:right w:val="single" w:sz="4" w:space="4" w:color="auto"/>
        </w:pBdr>
        <w:shd w:val="clear" w:color="auto" w:fill="E6E6E6"/>
        <w:jc w:val="center"/>
        <w:rPr>
          <w:rFonts w:ascii="Arial" w:hAnsi="Arial" w:cs="Arial"/>
          <w:b/>
          <w:sz w:val="22"/>
          <w:szCs w:val="22"/>
          <w:lang w:val="mt-MT"/>
        </w:rPr>
      </w:pPr>
      <w:r>
        <w:rPr>
          <w:rFonts w:ascii="Arial" w:hAnsi="Arial" w:cs="Arial"/>
          <w:b/>
          <w:sz w:val="22"/>
          <w:szCs w:val="22"/>
        </w:rPr>
        <w:t>COM (201</w:t>
      </w:r>
      <w:r w:rsidR="000B0CB6">
        <w:rPr>
          <w:rFonts w:ascii="Arial" w:hAnsi="Arial" w:cs="Arial"/>
          <w:b/>
          <w:sz w:val="22"/>
          <w:szCs w:val="22"/>
        </w:rPr>
        <w:t>4</w:t>
      </w:r>
      <w:r w:rsidR="00CD7633" w:rsidRPr="00E27F10">
        <w:rPr>
          <w:rFonts w:ascii="Arial" w:hAnsi="Arial" w:cs="Arial"/>
          <w:b/>
          <w:sz w:val="22"/>
          <w:szCs w:val="22"/>
        </w:rPr>
        <w:t xml:space="preserve">) </w:t>
      </w:r>
      <w:r w:rsidR="000B0CB6">
        <w:rPr>
          <w:rFonts w:ascii="Arial" w:hAnsi="Arial" w:cs="Arial"/>
          <w:b/>
          <w:sz w:val="22"/>
          <w:szCs w:val="22"/>
        </w:rPr>
        <w:t>3</w:t>
      </w:r>
      <w:r w:rsidR="00215303">
        <w:rPr>
          <w:rFonts w:ascii="Arial" w:hAnsi="Arial" w:cs="Arial"/>
          <w:b/>
          <w:sz w:val="22"/>
          <w:szCs w:val="22"/>
        </w:rPr>
        <w:t>82</w:t>
      </w:r>
    </w:p>
    <w:p w:rsidR="00CD7633" w:rsidRPr="00E27F10" w:rsidRDefault="00CD7633" w:rsidP="008D02CA">
      <w:pPr>
        <w:pBdr>
          <w:top w:val="single" w:sz="4" w:space="1" w:color="auto"/>
          <w:left w:val="single" w:sz="4" w:space="4" w:color="auto"/>
          <w:bottom w:val="single" w:sz="4" w:space="1" w:color="auto"/>
          <w:right w:val="single" w:sz="4" w:space="4" w:color="auto"/>
        </w:pBdr>
        <w:shd w:val="clear" w:color="auto" w:fill="E6E6E6"/>
        <w:jc w:val="center"/>
        <w:rPr>
          <w:rFonts w:ascii="Arial" w:hAnsi="Arial" w:cs="Arial"/>
          <w:b/>
          <w:sz w:val="22"/>
          <w:szCs w:val="22"/>
        </w:rPr>
      </w:pPr>
      <w:r w:rsidRPr="00E27F10">
        <w:rPr>
          <w:rFonts w:ascii="Arial" w:hAnsi="Arial" w:cs="Arial"/>
          <w:b/>
          <w:sz w:val="22"/>
          <w:szCs w:val="22"/>
        </w:rPr>
        <w:t>-</w:t>
      </w:r>
    </w:p>
    <w:p w:rsidR="003E71EA" w:rsidRPr="00E27F10" w:rsidRDefault="003E71EA" w:rsidP="008D02CA">
      <w:pPr>
        <w:pBdr>
          <w:top w:val="single" w:sz="4" w:space="1" w:color="auto"/>
          <w:left w:val="single" w:sz="4" w:space="4" w:color="auto"/>
          <w:bottom w:val="single" w:sz="4" w:space="1" w:color="auto"/>
          <w:right w:val="single" w:sz="4" w:space="4" w:color="auto"/>
        </w:pBdr>
        <w:shd w:val="clear" w:color="auto" w:fill="E6E6E6"/>
        <w:jc w:val="center"/>
        <w:rPr>
          <w:rFonts w:ascii="Arial" w:hAnsi="Arial" w:cs="Arial"/>
          <w:b/>
          <w:sz w:val="22"/>
          <w:szCs w:val="22"/>
        </w:rPr>
      </w:pPr>
      <w:r w:rsidRPr="00E27F10">
        <w:rPr>
          <w:rFonts w:ascii="Arial" w:hAnsi="Arial" w:cs="Arial"/>
          <w:b/>
          <w:sz w:val="22"/>
          <w:szCs w:val="22"/>
        </w:rPr>
        <w:t xml:space="preserve">Proposal for a </w:t>
      </w:r>
    </w:p>
    <w:p w:rsidR="003E71EA" w:rsidRPr="0069745D" w:rsidRDefault="00446CBE" w:rsidP="008D02CA">
      <w:pPr>
        <w:pBdr>
          <w:top w:val="single" w:sz="4" w:space="1" w:color="auto"/>
          <w:left w:val="single" w:sz="4" w:space="4" w:color="auto"/>
          <w:bottom w:val="single" w:sz="4" w:space="1" w:color="auto"/>
          <w:right w:val="single" w:sz="4" w:space="4" w:color="auto"/>
        </w:pBdr>
        <w:shd w:val="clear" w:color="auto" w:fill="E6E6E6"/>
        <w:jc w:val="center"/>
        <w:rPr>
          <w:rFonts w:ascii="Arial" w:hAnsi="Arial" w:cs="Arial"/>
          <w:b/>
          <w:sz w:val="22"/>
          <w:szCs w:val="22"/>
          <w:lang w:val="mt-MT"/>
        </w:rPr>
      </w:pPr>
      <w:r>
        <w:rPr>
          <w:rFonts w:ascii="Arial" w:hAnsi="Arial" w:cs="Arial"/>
          <w:b/>
          <w:sz w:val="22"/>
          <w:szCs w:val="22"/>
        </w:rPr>
        <w:t>REGULATION</w:t>
      </w:r>
      <w:r w:rsidR="00552200">
        <w:rPr>
          <w:rFonts w:ascii="Arial" w:hAnsi="Arial" w:cs="Arial"/>
          <w:b/>
          <w:sz w:val="22"/>
          <w:szCs w:val="22"/>
        </w:rPr>
        <w:t xml:space="preserve"> OF THE EUROPEAN PARLIAMENT AND OF THE </w:t>
      </w:r>
      <w:r w:rsidR="00420085">
        <w:rPr>
          <w:rFonts w:ascii="Arial" w:hAnsi="Arial" w:cs="Arial"/>
          <w:b/>
          <w:sz w:val="22"/>
          <w:szCs w:val="22"/>
        </w:rPr>
        <w:t>COUNCIL</w:t>
      </w:r>
      <w:r w:rsidR="0036101C">
        <w:rPr>
          <w:rFonts w:ascii="Arial" w:hAnsi="Arial" w:cs="Arial"/>
          <w:b/>
          <w:sz w:val="22"/>
          <w:szCs w:val="22"/>
        </w:rPr>
        <w:t xml:space="preserve"> </w:t>
      </w:r>
    </w:p>
    <w:p w:rsidR="009004CD" w:rsidRDefault="00446CBE" w:rsidP="009004CD">
      <w:pPr>
        <w:pBdr>
          <w:top w:val="single" w:sz="4" w:space="1" w:color="auto"/>
          <w:left w:val="single" w:sz="4" w:space="4" w:color="auto"/>
          <w:bottom w:val="single" w:sz="4" w:space="1" w:color="auto"/>
          <w:right w:val="single" w:sz="4" w:space="4" w:color="auto"/>
        </w:pBdr>
        <w:shd w:val="clear" w:color="auto" w:fill="E6E6E6"/>
        <w:jc w:val="center"/>
        <w:rPr>
          <w:rFonts w:ascii="Arial" w:hAnsi="Arial" w:cs="Arial"/>
          <w:b/>
          <w:sz w:val="22"/>
          <w:szCs w:val="22"/>
          <w:lang w:val="mt-MT"/>
        </w:rPr>
      </w:pPr>
      <w:r>
        <w:rPr>
          <w:rFonts w:ascii="Arial" w:hAnsi="Arial" w:cs="Arial"/>
          <w:b/>
          <w:sz w:val="22"/>
          <w:szCs w:val="22"/>
          <w:lang w:val="mt-MT"/>
        </w:rPr>
        <w:t>amending Regulation (EU) No 604/2013 as regards determining the Member State responsible for examining the application for international protection of unaccompanied minors with no family member, sibling or relative legally present in a Member State</w:t>
      </w:r>
    </w:p>
    <w:p w:rsidR="00341A3B" w:rsidRDefault="00341A3B" w:rsidP="009004CD">
      <w:pPr>
        <w:pBdr>
          <w:top w:val="single" w:sz="4" w:space="1" w:color="auto"/>
          <w:left w:val="single" w:sz="4" w:space="4" w:color="auto"/>
          <w:bottom w:val="single" w:sz="4" w:space="1" w:color="auto"/>
          <w:right w:val="single" w:sz="4" w:space="4" w:color="auto"/>
        </w:pBdr>
        <w:shd w:val="clear" w:color="auto" w:fill="E6E6E6"/>
        <w:jc w:val="center"/>
        <w:rPr>
          <w:rFonts w:ascii="Arial" w:hAnsi="Arial" w:cs="Arial"/>
          <w:b/>
          <w:sz w:val="22"/>
          <w:szCs w:val="22"/>
          <w:lang w:val="mt-MT"/>
        </w:rPr>
      </w:pPr>
    </w:p>
    <w:p w:rsidR="00705611" w:rsidRDefault="00705611" w:rsidP="008D02CA">
      <w:pPr>
        <w:pBdr>
          <w:top w:val="single" w:sz="4" w:space="1" w:color="auto"/>
          <w:left w:val="single" w:sz="4" w:space="4" w:color="auto"/>
          <w:bottom w:val="single" w:sz="4" w:space="1" w:color="auto"/>
          <w:right w:val="single" w:sz="4" w:space="4" w:color="auto"/>
        </w:pBdr>
        <w:shd w:val="clear" w:color="auto" w:fill="E6E6E6"/>
        <w:jc w:val="center"/>
        <w:rPr>
          <w:rFonts w:ascii="Arial" w:hAnsi="Arial" w:cs="Arial"/>
          <w:b/>
          <w:sz w:val="22"/>
          <w:szCs w:val="22"/>
        </w:rPr>
      </w:pPr>
      <w:r>
        <w:rPr>
          <w:rFonts w:ascii="Arial" w:hAnsi="Arial" w:cs="Arial"/>
          <w:b/>
          <w:sz w:val="22"/>
          <w:szCs w:val="22"/>
        </w:rPr>
        <w:t xml:space="preserve">Subsidiarity Deadline: </w:t>
      </w:r>
      <w:r w:rsidR="00FB681F">
        <w:rPr>
          <w:rFonts w:ascii="Arial" w:hAnsi="Arial" w:cs="Arial"/>
          <w:b/>
          <w:sz w:val="22"/>
          <w:szCs w:val="22"/>
        </w:rPr>
        <w:t>22</w:t>
      </w:r>
      <w:r w:rsidR="008B257D">
        <w:rPr>
          <w:rFonts w:ascii="Arial" w:hAnsi="Arial" w:cs="Arial"/>
          <w:b/>
          <w:sz w:val="22"/>
          <w:szCs w:val="22"/>
        </w:rPr>
        <w:t xml:space="preserve"> </w:t>
      </w:r>
      <w:r w:rsidR="000B0CB6">
        <w:rPr>
          <w:rFonts w:ascii="Arial" w:hAnsi="Arial" w:cs="Arial"/>
          <w:b/>
          <w:sz w:val="22"/>
          <w:szCs w:val="22"/>
        </w:rPr>
        <w:t>September</w:t>
      </w:r>
      <w:r>
        <w:rPr>
          <w:rFonts w:ascii="Arial" w:hAnsi="Arial" w:cs="Arial"/>
          <w:b/>
          <w:sz w:val="22"/>
          <w:szCs w:val="22"/>
        </w:rPr>
        <w:t xml:space="preserve"> 201</w:t>
      </w:r>
      <w:r w:rsidR="00FB748B">
        <w:rPr>
          <w:rFonts w:ascii="Arial" w:hAnsi="Arial" w:cs="Arial"/>
          <w:b/>
          <w:sz w:val="22"/>
          <w:szCs w:val="22"/>
        </w:rPr>
        <w:t>4</w:t>
      </w:r>
    </w:p>
    <w:p w:rsidR="002238D5" w:rsidRPr="00E27F10" w:rsidRDefault="002238D5" w:rsidP="008D02CA">
      <w:pPr>
        <w:pBdr>
          <w:top w:val="single" w:sz="4" w:space="1" w:color="auto"/>
          <w:left w:val="single" w:sz="4" w:space="4" w:color="auto"/>
          <w:bottom w:val="single" w:sz="4" w:space="1" w:color="auto"/>
          <w:right w:val="single" w:sz="4" w:space="4" w:color="auto"/>
        </w:pBdr>
        <w:shd w:val="clear" w:color="auto" w:fill="E6E6E6"/>
        <w:jc w:val="center"/>
        <w:rPr>
          <w:rFonts w:ascii="Arial" w:hAnsi="Arial" w:cs="Arial"/>
          <w:b/>
          <w:sz w:val="22"/>
          <w:szCs w:val="22"/>
        </w:rPr>
      </w:pPr>
      <w:r>
        <w:rPr>
          <w:rFonts w:ascii="Arial" w:hAnsi="Arial" w:cs="Arial"/>
          <w:b/>
          <w:sz w:val="22"/>
          <w:szCs w:val="22"/>
        </w:rPr>
        <w:t>Subsidiarity Breach: No</w:t>
      </w:r>
    </w:p>
    <w:p w:rsidR="008D02CA" w:rsidRPr="00E27F10" w:rsidRDefault="008D02CA" w:rsidP="008D02CA">
      <w:pPr>
        <w:pBdr>
          <w:top w:val="single" w:sz="4" w:space="1" w:color="auto"/>
          <w:left w:val="single" w:sz="4" w:space="4" w:color="auto"/>
          <w:bottom w:val="single" w:sz="4" w:space="1" w:color="auto"/>
          <w:right w:val="single" w:sz="4" w:space="4" w:color="auto"/>
        </w:pBdr>
        <w:shd w:val="clear" w:color="auto" w:fill="E6E6E6"/>
        <w:jc w:val="center"/>
        <w:rPr>
          <w:rFonts w:ascii="Arial" w:hAnsi="Arial" w:cs="Arial"/>
          <w:b/>
          <w:sz w:val="22"/>
          <w:szCs w:val="22"/>
        </w:rPr>
      </w:pPr>
    </w:p>
    <w:p w:rsidR="003F4FAB" w:rsidRPr="00E27F10" w:rsidRDefault="003F4FAB" w:rsidP="00302733">
      <w:pPr>
        <w:spacing w:line="360" w:lineRule="auto"/>
        <w:rPr>
          <w:rFonts w:ascii="Arial" w:hAnsi="Arial" w:cs="Arial"/>
          <w:sz w:val="22"/>
          <w:szCs w:val="22"/>
        </w:rPr>
      </w:pPr>
    </w:p>
    <w:p w:rsidR="003E71EA" w:rsidRPr="00E27F10" w:rsidRDefault="003E71EA" w:rsidP="00302733">
      <w:pPr>
        <w:spacing w:line="360" w:lineRule="auto"/>
        <w:jc w:val="center"/>
        <w:rPr>
          <w:rFonts w:ascii="Arial" w:hAnsi="Arial" w:cs="Arial"/>
          <w:b/>
          <w:sz w:val="22"/>
          <w:szCs w:val="22"/>
        </w:rPr>
      </w:pPr>
      <w:r w:rsidRPr="00E27F10">
        <w:rPr>
          <w:rFonts w:ascii="Arial" w:hAnsi="Arial" w:cs="Arial"/>
          <w:b/>
          <w:sz w:val="22"/>
          <w:szCs w:val="22"/>
        </w:rPr>
        <w:t>Aim of the Proposal</w:t>
      </w:r>
    </w:p>
    <w:p w:rsidR="003E71EA" w:rsidRPr="00E27F10" w:rsidRDefault="003E71EA" w:rsidP="00302733">
      <w:pPr>
        <w:spacing w:line="360" w:lineRule="auto"/>
        <w:jc w:val="center"/>
        <w:rPr>
          <w:rFonts w:ascii="Arial" w:hAnsi="Arial" w:cs="Arial"/>
          <w:b/>
          <w:sz w:val="22"/>
          <w:szCs w:val="22"/>
        </w:rPr>
      </w:pPr>
    </w:p>
    <w:p w:rsidR="00FE2E1A" w:rsidRDefault="00FE2E1A" w:rsidP="00FA38CC">
      <w:pPr>
        <w:spacing w:line="360" w:lineRule="auto"/>
        <w:jc w:val="both"/>
        <w:rPr>
          <w:rFonts w:ascii="Arial" w:hAnsi="Arial" w:cs="Arial"/>
          <w:sz w:val="22"/>
          <w:szCs w:val="22"/>
          <w:lang w:val="mt-MT"/>
        </w:rPr>
      </w:pPr>
      <w:r>
        <w:rPr>
          <w:rFonts w:ascii="Arial" w:hAnsi="Arial" w:cs="Arial"/>
          <w:sz w:val="22"/>
          <w:szCs w:val="22"/>
          <w:lang w:val="mt-MT"/>
        </w:rPr>
        <w:t xml:space="preserve">This </w:t>
      </w:r>
      <w:r w:rsidR="00FA38CC">
        <w:rPr>
          <w:rFonts w:ascii="Arial" w:hAnsi="Arial" w:cs="Arial"/>
          <w:sz w:val="22"/>
          <w:szCs w:val="22"/>
          <w:lang w:val="mt-MT"/>
        </w:rPr>
        <w:t>proposal aims at addressing the current ambiguity of the provision on unaccompanied minors who have no family, siblings or relatives on the territory of the Member States, by providing legal certainty in respect of responsibility for examining the application for international protection in such cases</w:t>
      </w:r>
      <w:r>
        <w:rPr>
          <w:rFonts w:ascii="Arial" w:hAnsi="Arial" w:cs="Arial"/>
          <w:sz w:val="22"/>
          <w:szCs w:val="22"/>
          <w:lang w:val="mt-MT"/>
        </w:rPr>
        <w:t>.</w:t>
      </w:r>
    </w:p>
    <w:p w:rsidR="00FE2E1A" w:rsidRPr="00FE2E1A" w:rsidRDefault="00FE2E1A" w:rsidP="00AA4E74">
      <w:pPr>
        <w:spacing w:line="360" w:lineRule="auto"/>
        <w:jc w:val="both"/>
        <w:rPr>
          <w:rFonts w:ascii="Arial" w:hAnsi="Arial" w:cs="Arial"/>
          <w:sz w:val="22"/>
          <w:szCs w:val="22"/>
          <w:lang w:val="mt-MT"/>
        </w:rPr>
      </w:pPr>
    </w:p>
    <w:p w:rsidR="00AF764A" w:rsidRPr="00E27F10" w:rsidRDefault="00B50830" w:rsidP="00302733">
      <w:pPr>
        <w:spacing w:line="360" w:lineRule="auto"/>
        <w:jc w:val="center"/>
        <w:rPr>
          <w:rFonts w:ascii="Arial" w:hAnsi="Arial" w:cs="Arial"/>
          <w:b/>
          <w:sz w:val="22"/>
          <w:szCs w:val="22"/>
        </w:rPr>
      </w:pPr>
      <w:r w:rsidRPr="00E27F10">
        <w:rPr>
          <w:rFonts w:ascii="Arial" w:hAnsi="Arial" w:cs="Arial"/>
          <w:b/>
          <w:sz w:val="22"/>
          <w:szCs w:val="22"/>
        </w:rPr>
        <w:t>Legal Basis</w:t>
      </w:r>
      <w:r w:rsidR="00CD7633" w:rsidRPr="00E27F10">
        <w:rPr>
          <w:rFonts w:ascii="Arial" w:hAnsi="Arial" w:cs="Arial"/>
          <w:b/>
          <w:sz w:val="22"/>
          <w:szCs w:val="22"/>
        </w:rPr>
        <w:t xml:space="preserve"> quoted in the Proposal</w:t>
      </w:r>
    </w:p>
    <w:p w:rsidR="00F95589" w:rsidRDefault="00F95589" w:rsidP="00F95589">
      <w:pPr>
        <w:spacing w:line="360" w:lineRule="auto"/>
        <w:ind w:left="1440" w:right="506"/>
        <w:jc w:val="both"/>
        <w:rPr>
          <w:rFonts w:ascii="Arial" w:hAnsi="Arial" w:cs="Arial"/>
          <w:sz w:val="22"/>
          <w:szCs w:val="22"/>
        </w:rPr>
      </w:pPr>
    </w:p>
    <w:p w:rsidR="001928EA" w:rsidRDefault="001928EA" w:rsidP="001928EA">
      <w:pPr>
        <w:spacing w:line="360" w:lineRule="auto"/>
        <w:jc w:val="both"/>
        <w:rPr>
          <w:rFonts w:ascii="Arial" w:hAnsi="Arial" w:cs="Arial"/>
          <w:sz w:val="22"/>
          <w:szCs w:val="22"/>
        </w:rPr>
      </w:pPr>
      <w:r>
        <w:rPr>
          <w:rFonts w:ascii="Arial" w:hAnsi="Arial" w:cs="Arial"/>
          <w:sz w:val="22"/>
          <w:szCs w:val="22"/>
        </w:rPr>
        <w:t xml:space="preserve">Article </w:t>
      </w:r>
      <w:r w:rsidR="000318E7">
        <w:rPr>
          <w:rFonts w:ascii="Arial" w:hAnsi="Arial" w:cs="Arial"/>
          <w:sz w:val="22"/>
          <w:szCs w:val="22"/>
        </w:rPr>
        <w:t>7</w:t>
      </w:r>
      <w:r w:rsidR="00FA38CC">
        <w:rPr>
          <w:rFonts w:ascii="Arial" w:hAnsi="Arial" w:cs="Arial"/>
          <w:sz w:val="22"/>
          <w:szCs w:val="22"/>
        </w:rPr>
        <w:t>8(2(e))</w:t>
      </w:r>
      <w:r>
        <w:rPr>
          <w:rFonts w:ascii="Arial" w:hAnsi="Arial" w:cs="Arial"/>
          <w:sz w:val="22"/>
          <w:szCs w:val="22"/>
        </w:rPr>
        <w:t xml:space="preserve"> of the Treaty on the Functioning of the European Union</w:t>
      </w:r>
    </w:p>
    <w:p w:rsidR="001928EA" w:rsidRPr="007E0DE8" w:rsidRDefault="001928EA" w:rsidP="008152E8">
      <w:pPr>
        <w:spacing w:line="360" w:lineRule="auto"/>
        <w:ind w:left="1778" w:right="506"/>
        <w:jc w:val="both"/>
        <w:rPr>
          <w:rFonts w:ascii="Arial" w:hAnsi="Arial" w:cs="Arial"/>
          <w:sz w:val="22"/>
          <w:szCs w:val="22"/>
        </w:rPr>
      </w:pPr>
    </w:p>
    <w:p w:rsidR="00FA38CC" w:rsidRPr="00251642" w:rsidRDefault="00FA38CC" w:rsidP="000318E7">
      <w:pPr>
        <w:spacing w:line="360" w:lineRule="auto"/>
        <w:ind w:left="600" w:right="506"/>
        <w:jc w:val="both"/>
        <w:rPr>
          <w:rFonts w:ascii="Arial" w:hAnsi="Arial" w:cs="Arial"/>
          <w:sz w:val="22"/>
          <w:szCs w:val="22"/>
        </w:rPr>
      </w:pPr>
      <w:r w:rsidRPr="00251642">
        <w:rPr>
          <w:rFonts w:ascii="Arial" w:hAnsi="Arial" w:cs="Arial"/>
          <w:sz w:val="22"/>
          <w:szCs w:val="22"/>
        </w:rPr>
        <w:t>2. For the purposes of paragraph 1, the European Parliament and the Council, acting in accordance with the ordinary legislative procedure, shall adopt measures for a common European asylum system comprising:</w:t>
      </w:r>
    </w:p>
    <w:p w:rsidR="00251642" w:rsidRPr="00251642" w:rsidRDefault="00251642" w:rsidP="000318E7">
      <w:pPr>
        <w:spacing w:line="360" w:lineRule="auto"/>
        <w:ind w:left="600" w:right="506"/>
        <w:jc w:val="both"/>
        <w:rPr>
          <w:rFonts w:ascii="Arial" w:hAnsi="Arial" w:cs="Arial"/>
          <w:sz w:val="22"/>
          <w:szCs w:val="22"/>
        </w:rPr>
      </w:pPr>
      <w:r w:rsidRPr="00251642">
        <w:rPr>
          <w:rFonts w:ascii="Arial" w:hAnsi="Arial" w:cs="Arial"/>
          <w:sz w:val="22"/>
          <w:szCs w:val="22"/>
        </w:rPr>
        <w:t>(e) criteria and mechanisms for determining which Member State is responsible for considering an application for asylum or subsidiary protection;</w:t>
      </w:r>
    </w:p>
    <w:p w:rsidR="00E457E4" w:rsidRPr="006210AD" w:rsidRDefault="00E457E4" w:rsidP="00E457E4">
      <w:pPr>
        <w:spacing w:line="360" w:lineRule="auto"/>
        <w:ind w:left="600" w:right="506"/>
        <w:jc w:val="both"/>
        <w:rPr>
          <w:rFonts w:ascii="Arial" w:hAnsi="Arial" w:cs="Arial"/>
          <w:sz w:val="22"/>
          <w:szCs w:val="22"/>
        </w:rPr>
      </w:pPr>
    </w:p>
    <w:p w:rsidR="00FF318F" w:rsidRPr="00E27F10" w:rsidRDefault="00FF318F" w:rsidP="0077621C">
      <w:pPr>
        <w:spacing w:line="360" w:lineRule="auto"/>
        <w:jc w:val="center"/>
        <w:rPr>
          <w:rFonts w:ascii="Arial" w:hAnsi="Arial" w:cs="Arial"/>
          <w:b/>
          <w:sz w:val="22"/>
          <w:szCs w:val="22"/>
        </w:rPr>
      </w:pPr>
      <w:r w:rsidRPr="00E27F10">
        <w:rPr>
          <w:rFonts w:ascii="Arial" w:hAnsi="Arial" w:cs="Arial"/>
          <w:b/>
          <w:sz w:val="22"/>
          <w:szCs w:val="22"/>
        </w:rPr>
        <w:t>Purpose of the Subsidiarity Check</w:t>
      </w:r>
    </w:p>
    <w:p w:rsidR="00FF318F" w:rsidRPr="00E27F10" w:rsidRDefault="00FF318F" w:rsidP="00FF318F">
      <w:pPr>
        <w:spacing w:line="360" w:lineRule="auto"/>
        <w:rPr>
          <w:rFonts w:ascii="Arial" w:hAnsi="Arial" w:cs="Arial"/>
          <w:sz w:val="22"/>
          <w:szCs w:val="22"/>
        </w:rPr>
      </w:pPr>
    </w:p>
    <w:p w:rsidR="00FF318F" w:rsidRDefault="00FF318F" w:rsidP="00FF318F">
      <w:pPr>
        <w:spacing w:line="360" w:lineRule="auto"/>
        <w:rPr>
          <w:rFonts w:ascii="Arial" w:hAnsi="Arial" w:cs="Arial"/>
          <w:sz w:val="22"/>
          <w:szCs w:val="22"/>
        </w:rPr>
      </w:pPr>
      <w:r>
        <w:rPr>
          <w:rFonts w:ascii="Arial" w:hAnsi="Arial" w:cs="Arial"/>
          <w:sz w:val="22"/>
          <w:szCs w:val="22"/>
        </w:rPr>
        <w:t xml:space="preserve">This report is being drawn up in terms of Protocol 2, Article 6, annexed to the Lisbon Treaty </w:t>
      </w:r>
      <w:r w:rsidR="00243745">
        <w:rPr>
          <w:rFonts w:ascii="Arial" w:hAnsi="Arial" w:cs="Arial"/>
          <w:sz w:val="22"/>
          <w:szCs w:val="22"/>
        </w:rPr>
        <w:t xml:space="preserve">  </w:t>
      </w:r>
      <w:r>
        <w:rPr>
          <w:rFonts w:ascii="Arial" w:hAnsi="Arial" w:cs="Arial"/>
          <w:sz w:val="22"/>
          <w:szCs w:val="22"/>
        </w:rPr>
        <w:t>on the application of the principles of subsidiarity and proportionality, which states that:</w:t>
      </w:r>
    </w:p>
    <w:p w:rsidR="00FF318F" w:rsidRDefault="00FF318F" w:rsidP="00FF318F">
      <w:pPr>
        <w:spacing w:line="360" w:lineRule="auto"/>
        <w:rPr>
          <w:rFonts w:ascii="Arial" w:hAnsi="Arial" w:cs="Arial"/>
          <w:sz w:val="22"/>
          <w:szCs w:val="22"/>
        </w:rPr>
      </w:pPr>
    </w:p>
    <w:p w:rsidR="00FF318F" w:rsidRDefault="00FF318F" w:rsidP="00FF318F">
      <w:pPr>
        <w:spacing w:line="360" w:lineRule="auto"/>
        <w:ind w:left="600" w:right="506"/>
        <w:jc w:val="both"/>
        <w:rPr>
          <w:rFonts w:ascii="Arial" w:hAnsi="Arial" w:cs="Arial"/>
          <w:sz w:val="22"/>
          <w:szCs w:val="22"/>
        </w:rPr>
      </w:pPr>
      <w:r>
        <w:rPr>
          <w:rFonts w:ascii="Arial" w:hAnsi="Arial" w:cs="Arial"/>
          <w:sz w:val="22"/>
          <w:szCs w:val="22"/>
        </w:rPr>
        <w:t>‘Any national Parliament…</w:t>
      </w:r>
      <w:r w:rsidRPr="00D803B2">
        <w:rPr>
          <w:rFonts w:ascii="Arial" w:hAnsi="Arial" w:cs="Arial"/>
          <w:sz w:val="22"/>
          <w:szCs w:val="22"/>
        </w:rPr>
        <w:t>may, within eight weeks from the date of transmission of a draft legislative act, in the official languages of the Union, send to the Presidents of the European Parliament, the Council and the Commission a reasoned opinion stating why it considers that the draft in question does not comply with the principle of subsidiarity.</w:t>
      </w:r>
      <w:r>
        <w:rPr>
          <w:rFonts w:ascii="Arial" w:hAnsi="Arial" w:cs="Arial"/>
          <w:sz w:val="22"/>
          <w:szCs w:val="22"/>
        </w:rPr>
        <w:t>’</w:t>
      </w:r>
    </w:p>
    <w:p w:rsidR="00120361" w:rsidRPr="00E60205" w:rsidRDefault="00FF318F" w:rsidP="00FF318F">
      <w:pPr>
        <w:spacing w:line="360" w:lineRule="auto"/>
        <w:jc w:val="both"/>
        <w:rPr>
          <w:sz w:val="22"/>
          <w:szCs w:val="22"/>
          <w:lang w:val="mt-MT"/>
        </w:rPr>
      </w:pPr>
      <w:r w:rsidRPr="00E27F10">
        <w:rPr>
          <w:sz w:val="22"/>
          <w:szCs w:val="22"/>
        </w:rPr>
        <w:lastRenderedPageBreak/>
        <w:t> </w:t>
      </w:r>
    </w:p>
    <w:p w:rsidR="00FF318F" w:rsidRPr="00E27F10" w:rsidRDefault="00FF318F" w:rsidP="00FF318F">
      <w:pPr>
        <w:spacing w:line="360" w:lineRule="auto"/>
        <w:jc w:val="center"/>
        <w:rPr>
          <w:rFonts w:ascii="Arial" w:hAnsi="Arial" w:cs="Arial"/>
          <w:b/>
          <w:sz w:val="22"/>
          <w:szCs w:val="22"/>
        </w:rPr>
      </w:pPr>
      <w:r w:rsidRPr="00E27F10">
        <w:rPr>
          <w:rFonts w:ascii="Arial" w:hAnsi="Arial" w:cs="Arial"/>
          <w:b/>
          <w:sz w:val="22"/>
          <w:szCs w:val="22"/>
        </w:rPr>
        <w:t>Commission’s Justification for the need of action at EU Level</w:t>
      </w:r>
    </w:p>
    <w:p w:rsidR="00267D4C" w:rsidRDefault="00267D4C" w:rsidP="00FF318F">
      <w:pPr>
        <w:autoSpaceDE w:val="0"/>
        <w:autoSpaceDN w:val="0"/>
        <w:adjustRightInd w:val="0"/>
        <w:spacing w:line="360" w:lineRule="auto"/>
        <w:jc w:val="both"/>
        <w:rPr>
          <w:rFonts w:ascii="Arial" w:hAnsi="Arial" w:cs="Arial"/>
          <w:sz w:val="22"/>
          <w:szCs w:val="22"/>
        </w:rPr>
      </w:pPr>
    </w:p>
    <w:p w:rsidR="0037729B" w:rsidRPr="00021956" w:rsidRDefault="00021956" w:rsidP="00E110F7">
      <w:pPr>
        <w:autoSpaceDE w:val="0"/>
        <w:autoSpaceDN w:val="0"/>
        <w:adjustRightInd w:val="0"/>
        <w:spacing w:line="360" w:lineRule="auto"/>
        <w:jc w:val="both"/>
        <w:rPr>
          <w:rFonts w:ascii="Arial" w:hAnsi="Arial" w:cs="Arial"/>
          <w:i/>
          <w:sz w:val="22"/>
          <w:szCs w:val="22"/>
          <w:lang w:val="mt-MT"/>
        </w:rPr>
      </w:pPr>
      <w:r w:rsidRPr="00021956">
        <w:rPr>
          <w:rFonts w:ascii="Arial" w:hAnsi="Arial" w:cs="Arial"/>
          <w:i/>
          <w:sz w:val="22"/>
          <w:szCs w:val="22"/>
          <w:lang w:val="mt-MT"/>
        </w:rPr>
        <w:t>No justification given.</w:t>
      </w:r>
    </w:p>
    <w:p w:rsidR="007B20A2" w:rsidRDefault="007B20A2" w:rsidP="00FF318F">
      <w:pPr>
        <w:autoSpaceDE w:val="0"/>
        <w:autoSpaceDN w:val="0"/>
        <w:adjustRightInd w:val="0"/>
        <w:spacing w:line="360" w:lineRule="auto"/>
        <w:jc w:val="center"/>
        <w:rPr>
          <w:rFonts w:ascii="Arial" w:hAnsi="Arial" w:cs="Arial"/>
          <w:b/>
          <w:sz w:val="22"/>
          <w:szCs w:val="22"/>
        </w:rPr>
      </w:pPr>
    </w:p>
    <w:p w:rsidR="00AA735A" w:rsidRDefault="00FF318F" w:rsidP="00FF318F">
      <w:pPr>
        <w:autoSpaceDE w:val="0"/>
        <w:autoSpaceDN w:val="0"/>
        <w:adjustRightInd w:val="0"/>
        <w:spacing w:line="360" w:lineRule="auto"/>
        <w:jc w:val="center"/>
        <w:rPr>
          <w:rFonts w:ascii="Arial" w:hAnsi="Arial" w:cs="Arial"/>
          <w:b/>
          <w:sz w:val="22"/>
          <w:szCs w:val="22"/>
        </w:rPr>
      </w:pPr>
      <w:r>
        <w:rPr>
          <w:rFonts w:ascii="Arial" w:hAnsi="Arial" w:cs="Arial"/>
          <w:b/>
          <w:sz w:val="22"/>
          <w:szCs w:val="22"/>
        </w:rPr>
        <w:t>Position of other national parliaments</w:t>
      </w:r>
    </w:p>
    <w:p w:rsidR="00447BEE" w:rsidRDefault="00447BEE" w:rsidP="00FF318F">
      <w:pPr>
        <w:autoSpaceDE w:val="0"/>
        <w:autoSpaceDN w:val="0"/>
        <w:adjustRightInd w:val="0"/>
        <w:spacing w:line="360" w:lineRule="auto"/>
        <w:jc w:val="center"/>
        <w:rPr>
          <w:rFonts w:ascii="Arial" w:hAnsi="Arial" w:cs="Arial"/>
          <w:b/>
          <w:sz w:val="22"/>
          <w:szCs w:val="22"/>
        </w:rPr>
      </w:pPr>
    </w:p>
    <w:p w:rsidR="001B4B2B" w:rsidRDefault="007E0A4B" w:rsidP="00064737">
      <w:pPr>
        <w:autoSpaceDE w:val="0"/>
        <w:autoSpaceDN w:val="0"/>
        <w:adjustRightInd w:val="0"/>
        <w:spacing w:line="360" w:lineRule="auto"/>
        <w:jc w:val="both"/>
        <w:rPr>
          <w:rFonts w:ascii="Arial" w:hAnsi="Arial" w:cs="Arial"/>
          <w:sz w:val="22"/>
          <w:szCs w:val="22"/>
        </w:rPr>
      </w:pPr>
      <w:r>
        <w:rPr>
          <w:rFonts w:ascii="Arial" w:hAnsi="Arial" w:cs="Arial"/>
          <w:sz w:val="22"/>
          <w:szCs w:val="22"/>
        </w:rPr>
        <w:t>T</w:t>
      </w:r>
      <w:r w:rsidR="00041582">
        <w:rPr>
          <w:rFonts w:ascii="Arial" w:hAnsi="Arial" w:cs="Arial"/>
          <w:sz w:val="22"/>
          <w:szCs w:val="22"/>
        </w:rPr>
        <w:t>he</w:t>
      </w:r>
      <w:r w:rsidR="00120361">
        <w:rPr>
          <w:rFonts w:ascii="Arial" w:hAnsi="Arial" w:cs="Arial"/>
          <w:sz w:val="22"/>
          <w:szCs w:val="22"/>
        </w:rPr>
        <w:t xml:space="preserve"> Finnish Parliament,</w:t>
      </w:r>
      <w:r w:rsidR="00021956">
        <w:rPr>
          <w:rFonts w:ascii="Arial" w:hAnsi="Arial" w:cs="Arial"/>
          <w:sz w:val="22"/>
          <w:szCs w:val="22"/>
        </w:rPr>
        <w:t xml:space="preserve"> the German Bundesrat,</w:t>
      </w:r>
      <w:r w:rsidR="00BB247F">
        <w:rPr>
          <w:rFonts w:ascii="Arial" w:hAnsi="Arial" w:cs="Arial"/>
          <w:sz w:val="22"/>
          <w:szCs w:val="22"/>
        </w:rPr>
        <w:t xml:space="preserve"> the </w:t>
      </w:r>
      <w:r w:rsidR="00BB247F">
        <w:rPr>
          <w:rFonts w:ascii="Arial" w:hAnsi="Arial" w:cs="Arial"/>
          <w:sz w:val="22"/>
          <w:szCs w:val="22"/>
          <w:lang w:val="mt-MT"/>
        </w:rPr>
        <w:t>Seimas of the Republic of Lithuania</w:t>
      </w:r>
      <w:r w:rsidR="00021956">
        <w:rPr>
          <w:rFonts w:ascii="Arial" w:hAnsi="Arial" w:cs="Arial"/>
          <w:sz w:val="22"/>
          <w:szCs w:val="22"/>
          <w:lang w:val="mt-MT"/>
        </w:rPr>
        <w:t>, the National Council of the Slovak Republic</w:t>
      </w:r>
      <w:r w:rsidR="00BB247F">
        <w:rPr>
          <w:rFonts w:ascii="Arial" w:hAnsi="Arial" w:cs="Arial"/>
          <w:sz w:val="22"/>
          <w:szCs w:val="22"/>
          <w:lang w:val="mt-MT"/>
        </w:rPr>
        <w:t xml:space="preserve"> and</w:t>
      </w:r>
      <w:r w:rsidR="00120361">
        <w:rPr>
          <w:rFonts w:ascii="Arial" w:hAnsi="Arial" w:cs="Arial"/>
          <w:sz w:val="22"/>
          <w:szCs w:val="22"/>
        </w:rPr>
        <w:t xml:space="preserve"> </w:t>
      </w:r>
      <w:r w:rsidR="001B4B2B" w:rsidRPr="001B4B2B">
        <w:rPr>
          <w:rFonts w:ascii="Arial" w:hAnsi="Arial" w:cs="Arial"/>
          <w:sz w:val="22"/>
          <w:szCs w:val="22"/>
        </w:rPr>
        <w:t>the Swedish Parliament</w:t>
      </w:r>
      <w:r w:rsidR="00552200">
        <w:rPr>
          <w:rFonts w:ascii="Arial" w:hAnsi="Arial" w:cs="Arial"/>
          <w:sz w:val="22"/>
          <w:szCs w:val="22"/>
        </w:rPr>
        <w:t xml:space="preserve"> </w:t>
      </w:r>
      <w:r w:rsidR="00D769F1">
        <w:rPr>
          <w:rFonts w:ascii="Arial" w:hAnsi="Arial" w:cs="Arial"/>
          <w:sz w:val="22"/>
          <w:szCs w:val="22"/>
        </w:rPr>
        <w:t>have</w:t>
      </w:r>
      <w:r w:rsidR="00947C1F" w:rsidRPr="001B4B2B">
        <w:rPr>
          <w:rFonts w:ascii="Arial" w:hAnsi="Arial" w:cs="Arial"/>
          <w:sz w:val="22"/>
          <w:szCs w:val="22"/>
        </w:rPr>
        <w:t xml:space="preserve"> </w:t>
      </w:r>
      <w:r w:rsidR="001B4B2B" w:rsidRPr="001B4B2B">
        <w:rPr>
          <w:rFonts w:ascii="Arial" w:hAnsi="Arial" w:cs="Arial"/>
          <w:sz w:val="22"/>
          <w:szCs w:val="22"/>
        </w:rPr>
        <w:t>initiated</w:t>
      </w:r>
      <w:r w:rsidR="00947C1F" w:rsidRPr="001B4B2B">
        <w:rPr>
          <w:rFonts w:ascii="Arial" w:hAnsi="Arial" w:cs="Arial"/>
          <w:sz w:val="22"/>
          <w:szCs w:val="22"/>
        </w:rPr>
        <w:t xml:space="preserve"> scrutiny on the </w:t>
      </w:r>
      <w:r w:rsidR="00782281">
        <w:rPr>
          <w:rFonts w:ascii="Arial" w:hAnsi="Arial" w:cs="Arial"/>
          <w:sz w:val="22"/>
          <w:szCs w:val="22"/>
        </w:rPr>
        <w:t>proposal</w:t>
      </w:r>
      <w:r w:rsidR="001B4B2B" w:rsidRPr="001B4B2B">
        <w:rPr>
          <w:rFonts w:ascii="Arial" w:hAnsi="Arial" w:cs="Arial"/>
          <w:sz w:val="22"/>
          <w:szCs w:val="22"/>
        </w:rPr>
        <w:t>.</w:t>
      </w:r>
    </w:p>
    <w:p w:rsidR="00E57875" w:rsidRDefault="00E57875" w:rsidP="00FF318F">
      <w:pPr>
        <w:autoSpaceDE w:val="0"/>
        <w:autoSpaceDN w:val="0"/>
        <w:adjustRightInd w:val="0"/>
        <w:spacing w:line="360" w:lineRule="auto"/>
        <w:jc w:val="both"/>
        <w:rPr>
          <w:rFonts w:ascii="Arial" w:hAnsi="Arial" w:cs="Arial"/>
          <w:sz w:val="22"/>
          <w:szCs w:val="22"/>
        </w:rPr>
      </w:pPr>
    </w:p>
    <w:p w:rsidR="00FF318F" w:rsidRDefault="00FF318F" w:rsidP="00FF318F">
      <w:pPr>
        <w:autoSpaceDE w:val="0"/>
        <w:autoSpaceDN w:val="0"/>
        <w:adjustRightInd w:val="0"/>
        <w:spacing w:line="360" w:lineRule="auto"/>
        <w:jc w:val="center"/>
        <w:rPr>
          <w:rFonts w:ascii="Arial" w:hAnsi="Arial" w:cs="Arial"/>
          <w:b/>
          <w:sz w:val="22"/>
          <w:szCs w:val="22"/>
        </w:rPr>
      </w:pPr>
      <w:r>
        <w:rPr>
          <w:rFonts w:ascii="Arial" w:hAnsi="Arial" w:cs="Arial"/>
          <w:b/>
          <w:sz w:val="22"/>
          <w:szCs w:val="22"/>
        </w:rPr>
        <w:t>Malta’s position</w:t>
      </w:r>
    </w:p>
    <w:p w:rsidR="00FF318F" w:rsidRPr="009A7D8F" w:rsidRDefault="00FF318F" w:rsidP="00FF318F">
      <w:pPr>
        <w:autoSpaceDE w:val="0"/>
        <w:autoSpaceDN w:val="0"/>
        <w:adjustRightInd w:val="0"/>
        <w:spacing w:line="360" w:lineRule="auto"/>
        <w:jc w:val="both"/>
        <w:rPr>
          <w:rFonts w:ascii="Arial" w:hAnsi="Arial" w:cs="Arial"/>
          <w:sz w:val="22"/>
          <w:szCs w:val="22"/>
        </w:rPr>
      </w:pPr>
    </w:p>
    <w:p w:rsidR="00FF318F" w:rsidRDefault="00FF318F" w:rsidP="00FF318F">
      <w:pPr>
        <w:autoSpaceDE w:val="0"/>
        <w:autoSpaceDN w:val="0"/>
        <w:adjustRightInd w:val="0"/>
        <w:spacing w:line="360" w:lineRule="auto"/>
        <w:jc w:val="both"/>
        <w:rPr>
          <w:rFonts w:ascii="Arial" w:hAnsi="Arial" w:cs="Arial"/>
          <w:sz w:val="22"/>
          <w:szCs w:val="22"/>
        </w:rPr>
      </w:pPr>
      <w:r>
        <w:rPr>
          <w:rFonts w:ascii="Arial" w:hAnsi="Arial" w:cs="Arial"/>
          <w:sz w:val="22"/>
          <w:szCs w:val="22"/>
        </w:rPr>
        <w:t>The Government has not yet forwarded its official position on this Proposal.</w:t>
      </w:r>
    </w:p>
    <w:p w:rsidR="0076107F" w:rsidRDefault="0076107F" w:rsidP="00FF318F">
      <w:pPr>
        <w:autoSpaceDE w:val="0"/>
        <w:autoSpaceDN w:val="0"/>
        <w:adjustRightInd w:val="0"/>
        <w:spacing w:line="360" w:lineRule="auto"/>
        <w:jc w:val="both"/>
        <w:rPr>
          <w:rFonts w:ascii="Arial" w:hAnsi="Arial" w:cs="Arial"/>
          <w:sz w:val="22"/>
          <w:szCs w:val="22"/>
          <w:lang w:val="mt-MT"/>
        </w:rPr>
      </w:pPr>
    </w:p>
    <w:p w:rsidR="00FF318F" w:rsidRDefault="00FF318F" w:rsidP="00FF318F">
      <w:pPr>
        <w:autoSpaceDE w:val="0"/>
        <w:autoSpaceDN w:val="0"/>
        <w:adjustRightInd w:val="0"/>
        <w:spacing w:line="360" w:lineRule="auto"/>
        <w:jc w:val="center"/>
        <w:rPr>
          <w:rFonts w:ascii="Arial" w:hAnsi="Arial" w:cs="Arial"/>
          <w:b/>
          <w:sz w:val="22"/>
          <w:szCs w:val="22"/>
        </w:rPr>
      </w:pPr>
      <w:r>
        <w:rPr>
          <w:rFonts w:ascii="Arial" w:hAnsi="Arial" w:cs="Arial"/>
          <w:b/>
          <w:sz w:val="22"/>
          <w:szCs w:val="22"/>
        </w:rPr>
        <w:t>Conclusion</w:t>
      </w:r>
    </w:p>
    <w:p w:rsidR="00AF456F" w:rsidRDefault="00AF456F" w:rsidP="00A32D9D">
      <w:pPr>
        <w:spacing w:line="360" w:lineRule="auto"/>
        <w:jc w:val="both"/>
        <w:rPr>
          <w:rFonts w:ascii="Arial" w:hAnsi="Arial" w:cs="Arial"/>
          <w:sz w:val="22"/>
          <w:szCs w:val="22"/>
        </w:rPr>
      </w:pPr>
    </w:p>
    <w:p w:rsidR="009A57C7" w:rsidRDefault="00C82D1D" w:rsidP="00F96734">
      <w:pPr>
        <w:spacing w:line="360" w:lineRule="auto"/>
        <w:jc w:val="both"/>
        <w:rPr>
          <w:rFonts w:ascii="Arial" w:hAnsi="Arial" w:cs="Arial"/>
          <w:sz w:val="22"/>
          <w:szCs w:val="22"/>
          <w:lang w:val="mt-MT"/>
        </w:rPr>
      </w:pPr>
      <w:r>
        <w:rPr>
          <w:rFonts w:ascii="Arial" w:hAnsi="Arial" w:cs="Arial"/>
          <w:sz w:val="22"/>
          <w:szCs w:val="22"/>
          <w:lang w:val="mt-MT"/>
        </w:rPr>
        <w:t xml:space="preserve">The </w:t>
      </w:r>
      <w:r w:rsidR="00E36EC9">
        <w:rPr>
          <w:rFonts w:ascii="Arial" w:hAnsi="Arial" w:cs="Arial"/>
          <w:sz w:val="22"/>
          <w:szCs w:val="22"/>
          <w:lang w:val="mt-MT"/>
        </w:rPr>
        <w:t>present</w:t>
      </w:r>
      <w:r>
        <w:rPr>
          <w:rFonts w:ascii="Arial" w:hAnsi="Arial" w:cs="Arial"/>
          <w:sz w:val="22"/>
          <w:szCs w:val="22"/>
          <w:lang w:val="mt-MT"/>
        </w:rPr>
        <w:t xml:space="preserve"> proposal </w:t>
      </w:r>
      <w:r w:rsidR="00E36EC9">
        <w:rPr>
          <w:rFonts w:ascii="Arial" w:hAnsi="Arial" w:cs="Arial"/>
          <w:sz w:val="22"/>
          <w:szCs w:val="22"/>
          <w:lang w:val="mt-MT"/>
        </w:rPr>
        <w:t>addresses the issue of responsibility for examining the asylum application of an unaccompanied minor with no family, siblings or relatives on EU territor, and is an amendment of Article 8, paragraph 4 of Regulation (EU) No 604/2013</w:t>
      </w:r>
      <w:r w:rsidR="00AE0E77">
        <w:rPr>
          <w:rFonts w:ascii="Arial" w:hAnsi="Arial" w:cs="Arial"/>
          <w:sz w:val="22"/>
          <w:szCs w:val="22"/>
          <w:lang w:val="mt-MT"/>
        </w:rPr>
        <w:t xml:space="preserve"> of the European Parliament and of the Council establishing the criteria and mechanisms for determining the Member State responsible for examining an application for international protection lodged in one of the Member States by a third-country national or a stateless person</w:t>
      </w:r>
      <w:r>
        <w:rPr>
          <w:rFonts w:ascii="Arial" w:hAnsi="Arial" w:cs="Arial"/>
          <w:sz w:val="22"/>
          <w:szCs w:val="22"/>
          <w:lang w:val="mt-MT"/>
        </w:rPr>
        <w:t>.</w:t>
      </w:r>
      <w:r w:rsidR="00AE0E77">
        <w:rPr>
          <w:rStyle w:val="FootnoteReference"/>
          <w:rFonts w:ascii="Arial" w:hAnsi="Arial" w:cs="Arial"/>
          <w:sz w:val="22"/>
          <w:szCs w:val="22"/>
          <w:lang w:val="mt-MT"/>
        </w:rPr>
        <w:footnoteReference w:id="1"/>
      </w:r>
    </w:p>
    <w:p w:rsidR="00C82D1D" w:rsidRDefault="00C82D1D" w:rsidP="00F96734">
      <w:pPr>
        <w:spacing w:line="360" w:lineRule="auto"/>
        <w:jc w:val="both"/>
        <w:rPr>
          <w:rFonts w:ascii="Arial" w:hAnsi="Arial" w:cs="Arial"/>
          <w:sz w:val="22"/>
          <w:szCs w:val="22"/>
          <w:lang w:val="mt-MT"/>
        </w:rPr>
      </w:pPr>
    </w:p>
    <w:p w:rsidR="00C82D1D" w:rsidRDefault="003D411F" w:rsidP="00F96734">
      <w:pPr>
        <w:spacing w:line="360" w:lineRule="auto"/>
        <w:jc w:val="both"/>
        <w:rPr>
          <w:rFonts w:ascii="Arial" w:hAnsi="Arial" w:cs="Arial"/>
          <w:sz w:val="22"/>
          <w:szCs w:val="22"/>
          <w:lang w:val="mt-MT"/>
        </w:rPr>
      </w:pPr>
      <w:r>
        <w:rPr>
          <w:rFonts w:ascii="Arial" w:hAnsi="Arial" w:cs="Arial"/>
          <w:sz w:val="22"/>
          <w:szCs w:val="22"/>
          <w:lang w:val="mt-MT"/>
        </w:rPr>
        <w:t>The proposal takes account of the Court of Justice’s ruling in case C-648/11</w:t>
      </w:r>
      <w:r w:rsidR="00B423E3">
        <w:rPr>
          <w:rFonts w:ascii="Arial" w:hAnsi="Arial" w:cs="Arial"/>
          <w:sz w:val="22"/>
          <w:szCs w:val="22"/>
          <w:lang w:val="mt-MT"/>
        </w:rPr>
        <w:t xml:space="preserve"> MA and Others vs. Secretary of State for the Home Department</w:t>
      </w:r>
      <w:r>
        <w:rPr>
          <w:rFonts w:ascii="Arial" w:hAnsi="Arial" w:cs="Arial"/>
          <w:sz w:val="22"/>
          <w:szCs w:val="22"/>
          <w:lang w:val="mt-MT"/>
        </w:rPr>
        <w:t>. In its judgement, the court had ruled that:</w:t>
      </w:r>
    </w:p>
    <w:p w:rsidR="00AA2DF2" w:rsidRDefault="00AA2DF2" w:rsidP="00F96734">
      <w:pPr>
        <w:spacing w:line="360" w:lineRule="auto"/>
        <w:jc w:val="both"/>
        <w:rPr>
          <w:rFonts w:ascii="Arial" w:hAnsi="Arial" w:cs="Arial"/>
          <w:sz w:val="22"/>
          <w:szCs w:val="22"/>
          <w:lang w:val="mt-MT"/>
        </w:rPr>
      </w:pPr>
    </w:p>
    <w:p w:rsidR="003D411F" w:rsidRDefault="003D411F" w:rsidP="00F96734">
      <w:pPr>
        <w:spacing w:line="360" w:lineRule="auto"/>
        <w:jc w:val="both"/>
        <w:rPr>
          <w:rFonts w:ascii="Arial" w:hAnsi="Arial" w:cs="Arial"/>
          <w:sz w:val="22"/>
          <w:szCs w:val="22"/>
          <w:lang w:val="mt-MT"/>
        </w:rPr>
      </w:pPr>
      <w:r>
        <w:rPr>
          <w:rFonts w:ascii="Arial" w:hAnsi="Arial" w:cs="Arial"/>
          <w:sz w:val="22"/>
          <w:szCs w:val="22"/>
          <w:lang w:val="mt-MT"/>
        </w:rPr>
        <w:t xml:space="preserve">“The second paragraph of Article 6 of Council Regulation (EC) No 343/2003 of 18 February 2003 establishing the criteria and mechanisms for determining the Member State responsible for examining an asylum application lodged in one of the Member States by a third-country national must be interpreted as meaning that, in circumstances such as those of the main proceedings, where an unaccompanied minor with no member of his family legally present in the territory of a Member State has lodged asylum applications in more </w:t>
      </w:r>
      <w:r>
        <w:rPr>
          <w:rFonts w:ascii="Arial" w:hAnsi="Arial" w:cs="Arial"/>
          <w:sz w:val="22"/>
          <w:szCs w:val="22"/>
          <w:lang w:val="mt-MT"/>
        </w:rPr>
        <w:lastRenderedPageBreak/>
        <w:t>than one Member State, the Member State in which that minor is present after having lodged an asylum application there is to be designated the ‘Member State responsible’”.</w:t>
      </w:r>
    </w:p>
    <w:p w:rsidR="003D411F" w:rsidRDefault="003D411F" w:rsidP="00F96734">
      <w:pPr>
        <w:spacing w:line="360" w:lineRule="auto"/>
        <w:jc w:val="both"/>
        <w:rPr>
          <w:rFonts w:ascii="Arial" w:hAnsi="Arial" w:cs="Arial"/>
          <w:sz w:val="22"/>
          <w:szCs w:val="22"/>
          <w:lang w:val="mt-MT"/>
        </w:rPr>
      </w:pPr>
    </w:p>
    <w:p w:rsidR="00632634" w:rsidRDefault="001E3064" w:rsidP="00632634">
      <w:pPr>
        <w:spacing w:line="360" w:lineRule="auto"/>
        <w:jc w:val="both"/>
        <w:rPr>
          <w:rFonts w:ascii="Arial" w:hAnsi="Arial" w:cs="Arial"/>
          <w:sz w:val="22"/>
          <w:szCs w:val="22"/>
          <w:lang w:val="mt-MT"/>
        </w:rPr>
      </w:pPr>
      <w:r>
        <w:rPr>
          <w:rFonts w:ascii="Arial" w:hAnsi="Arial" w:cs="Arial"/>
          <w:sz w:val="22"/>
          <w:szCs w:val="22"/>
          <w:lang w:val="mt-MT"/>
        </w:rPr>
        <w:t>Paragraph 4a stipulates that, in situations where unaccompanied minors with no family, sibling or relatives on EU territory and who lodged multiple asylum applications, including in the Member State where he or she is currently present, the Member State responsible is established according to the Court of Justice’s judgment, that is to say, responsibility belongs to the Member State where the minor lodged an application and is currently present.</w:t>
      </w:r>
    </w:p>
    <w:p w:rsidR="00DA424C" w:rsidRDefault="00DA424C" w:rsidP="00632634">
      <w:pPr>
        <w:spacing w:line="360" w:lineRule="auto"/>
        <w:jc w:val="both"/>
        <w:rPr>
          <w:rFonts w:ascii="Arial" w:hAnsi="Arial" w:cs="Arial"/>
          <w:sz w:val="22"/>
          <w:szCs w:val="22"/>
          <w:lang w:val="mt-MT"/>
        </w:rPr>
      </w:pPr>
    </w:p>
    <w:p w:rsidR="00DA424C" w:rsidRDefault="00DA424C" w:rsidP="00632634">
      <w:pPr>
        <w:spacing w:line="360" w:lineRule="auto"/>
        <w:jc w:val="both"/>
        <w:rPr>
          <w:rFonts w:ascii="Arial" w:hAnsi="Arial" w:cs="Arial"/>
          <w:sz w:val="22"/>
          <w:szCs w:val="22"/>
          <w:lang w:val="mt-MT"/>
        </w:rPr>
      </w:pPr>
      <w:r>
        <w:rPr>
          <w:rFonts w:ascii="Arial" w:hAnsi="Arial" w:cs="Arial"/>
          <w:sz w:val="22"/>
          <w:szCs w:val="22"/>
          <w:lang w:val="mt-MT"/>
        </w:rPr>
        <w:t>Situations where a minor who is an applicant for international protection is present in the territory of a Member State without having lodged an application there are addressed in Paragraph 4b, whereby it is proposed that the Member State should provide the minor with the opportunity to lodge an application there, after having informed him or her of such a right and its implications. Should the minor decide to avail</w:t>
      </w:r>
      <w:r w:rsidR="00F9221B">
        <w:rPr>
          <w:rFonts w:ascii="Arial" w:hAnsi="Arial" w:cs="Arial"/>
          <w:sz w:val="22"/>
          <w:szCs w:val="22"/>
          <w:lang w:val="mt-MT"/>
        </w:rPr>
        <w:t xml:space="preserve"> himself of</w:t>
      </w:r>
      <w:r>
        <w:rPr>
          <w:rFonts w:ascii="Arial" w:hAnsi="Arial" w:cs="Arial"/>
          <w:sz w:val="22"/>
          <w:szCs w:val="22"/>
          <w:lang w:val="mt-MT"/>
        </w:rPr>
        <w:t xml:space="preserve"> this option</w:t>
      </w:r>
      <w:r w:rsidR="00F9221B">
        <w:rPr>
          <w:rFonts w:ascii="Arial" w:hAnsi="Arial" w:cs="Arial"/>
          <w:sz w:val="22"/>
          <w:szCs w:val="22"/>
          <w:lang w:val="mt-MT"/>
        </w:rPr>
        <w:t>, he will remain in the Member State where he/she is present and have his or her application examined there, provided that this corresponds to the minor’s best interests. Alternatively, he is to be transferred to the Member State which the consideration of the minor’s best interests indicates as most suitable.</w:t>
      </w:r>
    </w:p>
    <w:p w:rsidR="00E4327A" w:rsidRDefault="00E4327A" w:rsidP="00632634">
      <w:pPr>
        <w:spacing w:line="360" w:lineRule="auto"/>
        <w:jc w:val="both"/>
        <w:rPr>
          <w:rFonts w:ascii="Arial" w:hAnsi="Arial" w:cs="Arial"/>
          <w:sz w:val="22"/>
          <w:szCs w:val="22"/>
          <w:lang w:val="mt-MT"/>
        </w:rPr>
      </w:pPr>
    </w:p>
    <w:p w:rsidR="00E4327A" w:rsidRDefault="00E4327A" w:rsidP="00632634">
      <w:pPr>
        <w:spacing w:line="360" w:lineRule="auto"/>
        <w:jc w:val="both"/>
        <w:rPr>
          <w:rFonts w:ascii="Arial" w:hAnsi="Arial" w:cs="Arial"/>
          <w:sz w:val="22"/>
          <w:szCs w:val="22"/>
          <w:lang w:val="mt-MT"/>
        </w:rPr>
      </w:pPr>
      <w:r>
        <w:rPr>
          <w:rFonts w:ascii="Arial" w:hAnsi="Arial" w:cs="Arial"/>
          <w:sz w:val="22"/>
          <w:szCs w:val="22"/>
          <w:lang w:val="mt-MT"/>
        </w:rPr>
        <w:t>In case the minor decides not to lodge a new application in the Member State where he/she is present, it is proposed that the Member State responsible should be the one where the minor has lodged his or her most recent application.</w:t>
      </w:r>
    </w:p>
    <w:p w:rsidR="00A9621B" w:rsidRDefault="00A9621B" w:rsidP="00632634">
      <w:pPr>
        <w:spacing w:line="360" w:lineRule="auto"/>
        <w:jc w:val="both"/>
        <w:rPr>
          <w:rFonts w:ascii="Arial" w:hAnsi="Arial" w:cs="Arial"/>
          <w:sz w:val="22"/>
          <w:szCs w:val="22"/>
          <w:lang w:val="mt-MT"/>
        </w:rPr>
      </w:pPr>
    </w:p>
    <w:p w:rsidR="005C42CA" w:rsidRPr="005C42CA" w:rsidRDefault="005C42CA" w:rsidP="005C42CA">
      <w:pPr>
        <w:spacing w:line="360" w:lineRule="auto"/>
        <w:jc w:val="both"/>
        <w:rPr>
          <w:rFonts w:ascii="Arial" w:hAnsi="Arial" w:cs="Arial"/>
          <w:sz w:val="22"/>
          <w:szCs w:val="22"/>
          <w:lang w:val="mt-MT"/>
        </w:rPr>
      </w:pPr>
      <w:r>
        <w:rPr>
          <w:rFonts w:ascii="Arial" w:hAnsi="Arial" w:cs="Arial"/>
          <w:sz w:val="22"/>
          <w:szCs w:val="22"/>
          <w:lang w:val="mt-MT"/>
        </w:rPr>
        <w:t>The Government has signalled that s</w:t>
      </w:r>
      <w:r w:rsidRPr="005C42CA">
        <w:rPr>
          <w:rFonts w:ascii="Arial" w:hAnsi="Arial" w:cs="Arial"/>
          <w:sz w:val="22"/>
          <w:szCs w:val="22"/>
          <w:lang w:val="mt-MT"/>
        </w:rPr>
        <w:t>everal elements need to be taken into account in the formulation of Government’s position on this dossier, particuarly the protection of unaccompanied minors. According to a preliminary technical assessment, the Ruling and subsequent Proposal to amend the Dublin Regulation appear to be in the best interest of unaccompanied minors. Moreover, the Proposal is likely to lessen the burden on Malta in terms of unaccompanied minors who lodge an asylum application in Malta and then proceed to lodge another application in another Member State.</w:t>
      </w:r>
    </w:p>
    <w:p w:rsidR="00E66C17" w:rsidRDefault="00E66C17" w:rsidP="005C42CA">
      <w:pPr>
        <w:spacing w:line="360" w:lineRule="auto"/>
        <w:jc w:val="both"/>
        <w:rPr>
          <w:rFonts w:ascii="Arial" w:hAnsi="Arial" w:cs="Arial"/>
          <w:sz w:val="22"/>
          <w:szCs w:val="22"/>
          <w:lang w:val="mt-MT"/>
        </w:rPr>
      </w:pPr>
    </w:p>
    <w:p w:rsidR="001F256D" w:rsidRPr="006F00F3" w:rsidRDefault="005C42CA" w:rsidP="009216B7">
      <w:pPr>
        <w:spacing w:line="360" w:lineRule="auto"/>
        <w:jc w:val="both"/>
        <w:rPr>
          <w:rFonts w:ascii="Arial" w:hAnsi="Arial" w:cs="Arial"/>
          <w:sz w:val="22"/>
          <w:szCs w:val="22"/>
          <w:lang w:val="mt-MT"/>
        </w:rPr>
      </w:pPr>
      <w:r>
        <w:rPr>
          <w:rFonts w:ascii="Arial" w:hAnsi="Arial" w:cs="Arial"/>
          <w:sz w:val="22"/>
          <w:szCs w:val="22"/>
          <w:lang w:val="mt-MT"/>
        </w:rPr>
        <w:t>Despite being an area of shared competence, the action involved is an amendment, and seeing how it is not deemed to be excessively intrusive,</w:t>
      </w:r>
      <w:r w:rsidR="00E457E4">
        <w:rPr>
          <w:rFonts w:ascii="Arial" w:hAnsi="Arial" w:cs="Arial"/>
          <w:sz w:val="22"/>
          <w:szCs w:val="22"/>
          <w:lang w:val="mt-MT"/>
        </w:rPr>
        <w:t xml:space="preserve"> </w:t>
      </w:r>
      <w:r w:rsidR="00281C5D">
        <w:rPr>
          <w:rFonts w:ascii="Arial" w:hAnsi="Arial" w:cs="Arial"/>
          <w:sz w:val="22"/>
          <w:szCs w:val="22"/>
          <w:lang w:val="mt-MT"/>
        </w:rPr>
        <w:t xml:space="preserve">the proposal </w:t>
      </w:r>
      <w:r w:rsidR="00FC12DD">
        <w:rPr>
          <w:rFonts w:ascii="Arial" w:hAnsi="Arial" w:cs="Arial"/>
          <w:sz w:val="22"/>
          <w:szCs w:val="22"/>
        </w:rPr>
        <w:t>does not breach</w:t>
      </w:r>
      <w:r w:rsidR="001F256D">
        <w:rPr>
          <w:rFonts w:ascii="Arial" w:hAnsi="Arial" w:cs="Arial"/>
          <w:sz w:val="22"/>
          <w:szCs w:val="22"/>
        </w:rPr>
        <w:t xml:space="preserve"> the principle of </w:t>
      </w:r>
      <w:r w:rsidR="008757CB">
        <w:rPr>
          <w:rFonts w:ascii="Arial" w:hAnsi="Arial" w:cs="Arial"/>
          <w:sz w:val="22"/>
          <w:szCs w:val="22"/>
        </w:rPr>
        <w:t>subsidiarity</w:t>
      </w:r>
      <w:r w:rsidR="001F256D">
        <w:rPr>
          <w:rFonts w:ascii="Arial" w:hAnsi="Arial" w:cs="Arial"/>
          <w:sz w:val="22"/>
          <w:szCs w:val="22"/>
        </w:rPr>
        <w:t>.</w:t>
      </w:r>
    </w:p>
    <w:sectPr w:rsidR="001F256D" w:rsidRPr="006F00F3" w:rsidSect="00F56827">
      <w:footerReference w:type="even" r:id="rId8"/>
      <w:footerReference w:type="default" r:id="rId9"/>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68E3" w:rsidRDefault="009168E3">
      <w:r>
        <w:separator/>
      </w:r>
    </w:p>
  </w:endnote>
  <w:endnote w:type="continuationSeparator" w:id="0">
    <w:p w:rsidR="009168E3" w:rsidRDefault="009168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EU Albertina"/>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956" w:rsidRDefault="00021956" w:rsidP="001800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1956" w:rsidRDefault="00021956" w:rsidP="003F4FA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956" w:rsidRPr="003F4FAB" w:rsidRDefault="00021956" w:rsidP="001800F6">
    <w:pPr>
      <w:pStyle w:val="Footer"/>
      <w:framePr w:wrap="around" w:vAnchor="text" w:hAnchor="margin" w:xAlign="right" w:y="1"/>
      <w:rPr>
        <w:rStyle w:val="PageNumber"/>
        <w:rFonts w:ascii="Arial" w:hAnsi="Arial" w:cs="Arial"/>
        <w:sz w:val="20"/>
        <w:szCs w:val="20"/>
      </w:rPr>
    </w:pPr>
    <w:r w:rsidRPr="003F4FAB">
      <w:rPr>
        <w:rStyle w:val="PageNumber"/>
        <w:rFonts w:ascii="Arial" w:hAnsi="Arial" w:cs="Arial"/>
        <w:sz w:val="20"/>
        <w:szCs w:val="20"/>
      </w:rPr>
      <w:fldChar w:fldCharType="begin"/>
    </w:r>
    <w:r w:rsidRPr="003F4FAB">
      <w:rPr>
        <w:rStyle w:val="PageNumber"/>
        <w:rFonts w:ascii="Arial" w:hAnsi="Arial" w:cs="Arial"/>
        <w:sz w:val="20"/>
        <w:szCs w:val="20"/>
      </w:rPr>
      <w:instrText xml:space="preserve">PAGE  </w:instrText>
    </w:r>
    <w:r w:rsidRPr="003F4FAB">
      <w:rPr>
        <w:rStyle w:val="PageNumber"/>
        <w:rFonts w:ascii="Arial" w:hAnsi="Arial" w:cs="Arial"/>
        <w:sz w:val="20"/>
        <w:szCs w:val="20"/>
      </w:rPr>
      <w:fldChar w:fldCharType="separate"/>
    </w:r>
    <w:r w:rsidR="003959D9">
      <w:rPr>
        <w:rStyle w:val="PageNumber"/>
        <w:rFonts w:ascii="Arial" w:hAnsi="Arial" w:cs="Arial"/>
        <w:noProof/>
        <w:sz w:val="20"/>
        <w:szCs w:val="20"/>
      </w:rPr>
      <w:t>3</w:t>
    </w:r>
    <w:r w:rsidRPr="003F4FAB">
      <w:rPr>
        <w:rStyle w:val="PageNumber"/>
        <w:rFonts w:ascii="Arial" w:hAnsi="Arial" w:cs="Arial"/>
        <w:sz w:val="20"/>
        <w:szCs w:val="20"/>
      </w:rPr>
      <w:fldChar w:fldCharType="end"/>
    </w:r>
  </w:p>
  <w:p w:rsidR="00021956" w:rsidRDefault="00021956" w:rsidP="003F4FAB">
    <w:pPr>
      <w:pStyle w:val="Footer"/>
      <w:ind w:right="360"/>
    </w:pPr>
    <w:r>
      <w:t>KC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68E3" w:rsidRDefault="009168E3">
      <w:r>
        <w:separator/>
      </w:r>
    </w:p>
  </w:footnote>
  <w:footnote w:type="continuationSeparator" w:id="0">
    <w:p w:rsidR="009168E3" w:rsidRDefault="009168E3">
      <w:r>
        <w:continuationSeparator/>
      </w:r>
    </w:p>
  </w:footnote>
  <w:footnote w:id="1">
    <w:p w:rsidR="00021956" w:rsidRDefault="00021956">
      <w:pPr>
        <w:pStyle w:val="FootnoteText"/>
      </w:pPr>
      <w:r>
        <w:rPr>
          <w:rStyle w:val="FootnoteReference"/>
        </w:rPr>
        <w:footnoteRef/>
      </w:r>
      <w:r>
        <w:t xml:space="preserve"> Dublin III Regulation.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2092"/>
    <w:multiLevelType w:val="hybridMultilevel"/>
    <w:tmpl w:val="7472BB38"/>
    <w:lvl w:ilvl="0" w:tplc="460CCE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B84927"/>
    <w:multiLevelType w:val="hybridMultilevel"/>
    <w:tmpl w:val="B4C67CF8"/>
    <w:lvl w:ilvl="0" w:tplc="396090FC">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0E00A0"/>
    <w:multiLevelType w:val="hybridMultilevel"/>
    <w:tmpl w:val="98F0C2F6"/>
    <w:lvl w:ilvl="0" w:tplc="DE70F864">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
    <w:nsid w:val="0CEA240A"/>
    <w:multiLevelType w:val="hybridMultilevel"/>
    <w:tmpl w:val="E9BA4A58"/>
    <w:lvl w:ilvl="0" w:tplc="42B0A9DC">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8024C3"/>
    <w:multiLevelType w:val="hybridMultilevel"/>
    <w:tmpl w:val="7DF6A8F2"/>
    <w:lvl w:ilvl="0" w:tplc="75C2168C">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6877B2C"/>
    <w:multiLevelType w:val="hybridMultilevel"/>
    <w:tmpl w:val="24321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9237D4F"/>
    <w:multiLevelType w:val="hybridMultilevel"/>
    <w:tmpl w:val="B296CDB0"/>
    <w:lvl w:ilvl="0" w:tplc="1B68DD4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1AE02FC9"/>
    <w:multiLevelType w:val="hybridMultilevel"/>
    <w:tmpl w:val="FA16E518"/>
    <w:lvl w:ilvl="0" w:tplc="E6DC23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1B0678E9"/>
    <w:multiLevelType w:val="hybridMultilevel"/>
    <w:tmpl w:val="462441CC"/>
    <w:lvl w:ilvl="0" w:tplc="32F8CAC4">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ECC1F43"/>
    <w:multiLevelType w:val="hybridMultilevel"/>
    <w:tmpl w:val="211A3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10903D6"/>
    <w:multiLevelType w:val="hybridMultilevel"/>
    <w:tmpl w:val="D108A218"/>
    <w:lvl w:ilvl="0" w:tplc="B07867B4">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2D8742B"/>
    <w:multiLevelType w:val="hybridMultilevel"/>
    <w:tmpl w:val="2EA8488C"/>
    <w:lvl w:ilvl="0" w:tplc="36EC4B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8131A36"/>
    <w:multiLevelType w:val="hybridMultilevel"/>
    <w:tmpl w:val="AF9EF6BC"/>
    <w:lvl w:ilvl="0" w:tplc="F55446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2F980763"/>
    <w:multiLevelType w:val="hybridMultilevel"/>
    <w:tmpl w:val="4216C1AA"/>
    <w:lvl w:ilvl="0" w:tplc="843EB5F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346413A5"/>
    <w:multiLevelType w:val="hybridMultilevel"/>
    <w:tmpl w:val="456A866E"/>
    <w:lvl w:ilvl="0" w:tplc="D3A61530">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5">
    <w:nsid w:val="3A981057"/>
    <w:multiLevelType w:val="hybridMultilevel"/>
    <w:tmpl w:val="07A46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0A94574"/>
    <w:multiLevelType w:val="hybridMultilevel"/>
    <w:tmpl w:val="92565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17307CC"/>
    <w:multiLevelType w:val="hybridMultilevel"/>
    <w:tmpl w:val="9A423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6171116"/>
    <w:multiLevelType w:val="hybridMultilevel"/>
    <w:tmpl w:val="6136C6F0"/>
    <w:lvl w:ilvl="0" w:tplc="E82800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A136FA9"/>
    <w:multiLevelType w:val="hybridMultilevel"/>
    <w:tmpl w:val="C11C04B8"/>
    <w:lvl w:ilvl="0" w:tplc="3F0ABE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A822C32"/>
    <w:multiLevelType w:val="hybridMultilevel"/>
    <w:tmpl w:val="9E48A2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B0F3E98"/>
    <w:multiLevelType w:val="hybridMultilevel"/>
    <w:tmpl w:val="77EE5310"/>
    <w:lvl w:ilvl="0" w:tplc="4FD2ACE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4BFE0593"/>
    <w:multiLevelType w:val="hybridMultilevel"/>
    <w:tmpl w:val="31864778"/>
    <w:lvl w:ilvl="0" w:tplc="7CF2B3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E0A1113"/>
    <w:multiLevelType w:val="hybridMultilevel"/>
    <w:tmpl w:val="B85E7D16"/>
    <w:lvl w:ilvl="0" w:tplc="A1560E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0E05BBF"/>
    <w:multiLevelType w:val="hybridMultilevel"/>
    <w:tmpl w:val="844CEE04"/>
    <w:lvl w:ilvl="0" w:tplc="051696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55D178D4"/>
    <w:multiLevelType w:val="hybridMultilevel"/>
    <w:tmpl w:val="456A866E"/>
    <w:lvl w:ilvl="0" w:tplc="D3A61530">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6">
    <w:nsid w:val="58EA6356"/>
    <w:multiLevelType w:val="hybridMultilevel"/>
    <w:tmpl w:val="0218A608"/>
    <w:lvl w:ilvl="0" w:tplc="B6C401A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9C47176"/>
    <w:multiLevelType w:val="hybridMultilevel"/>
    <w:tmpl w:val="0992705E"/>
    <w:lvl w:ilvl="0" w:tplc="885E086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9D32EB6"/>
    <w:multiLevelType w:val="hybridMultilevel"/>
    <w:tmpl w:val="20D05356"/>
    <w:lvl w:ilvl="0" w:tplc="3C447766">
      <w:start w:val="4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BA0563B"/>
    <w:multiLevelType w:val="hybridMultilevel"/>
    <w:tmpl w:val="ABA2D5F6"/>
    <w:lvl w:ilvl="0" w:tplc="B532F5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2523367"/>
    <w:multiLevelType w:val="hybridMultilevel"/>
    <w:tmpl w:val="71E6F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52A3E05"/>
    <w:multiLevelType w:val="hybridMultilevel"/>
    <w:tmpl w:val="844CEE04"/>
    <w:lvl w:ilvl="0" w:tplc="051696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nsid w:val="65484561"/>
    <w:multiLevelType w:val="hybridMultilevel"/>
    <w:tmpl w:val="ABECF208"/>
    <w:lvl w:ilvl="0" w:tplc="608AEEB8">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6EF286B"/>
    <w:multiLevelType w:val="hybridMultilevel"/>
    <w:tmpl w:val="98F0C2F6"/>
    <w:lvl w:ilvl="0" w:tplc="DE70F864">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4">
    <w:nsid w:val="676D17E1"/>
    <w:multiLevelType w:val="hybridMultilevel"/>
    <w:tmpl w:val="456A866E"/>
    <w:lvl w:ilvl="0" w:tplc="D3A61530">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5">
    <w:nsid w:val="67A3326F"/>
    <w:multiLevelType w:val="hybridMultilevel"/>
    <w:tmpl w:val="BC20B788"/>
    <w:lvl w:ilvl="0" w:tplc="565A44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D3F5FA7"/>
    <w:multiLevelType w:val="hybridMultilevel"/>
    <w:tmpl w:val="C0D41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2AE3D50"/>
    <w:multiLevelType w:val="hybridMultilevel"/>
    <w:tmpl w:val="D862DBB2"/>
    <w:lvl w:ilvl="0" w:tplc="370C41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3FB2CC3"/>
    <w:multiLevelType w:val="hybridMultilevel"/>
    <w:tmpl w:val="94E0F312"/>
    <w:lvl w:ilvl="0" w:tplc="CACA41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A9F6FE6"/>
    <w:multiLevelType w:val="hybridMultilevel"/>
    <w:tmpl w:val="F7B8F2CE"/>
    <w:lvl w:ilvl="0" w:tplc="0F80E8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nsid w:val="7BA417B1"/>
    <w:multiLevelType w:val="hybridMultilevel"/>
    <w:tmpl w:val="154A1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BE141E9"/>
    <w:multiLevelType w:val="hybridMultilevel"/>
    <w:tmpl w:val="EA1E2A58"/>
    <w:lvl w:ilvl="0" w:tplc="5A22268A">
      <w:start w:val="10"/>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nsid w:val="7C3314BA"/>
    <w:multiLevelType w:val="hybridMultilevel"/>
    <w:tmpl w:val="F126D90E"/>
    <w:lvl w:ilvl="0" w:tplc="7B76F27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41"/>
  </w:num>
  <w:num w:numId="3">
    <w:abstractNumId w:val="39"/>
  </w:num>
  <w:num w:numId="4">
    <w:abstractNumId w:val="7"/>
  </w:num>
  <w:num w:numId="5">
    <w:abstractNumId w:val="38"/>
  </w:num>
  <w:num w:numId="6">
    <w:abstractNumId w:val="32"/>
  </w:num>
  <w:num w:numId="7">
    <w:abstractNumId w:val="20"/>
  </w:num>
  <w:num w:numId="8">
    <w:abstractNumId w:val="13"/>
  </w:num>
  <w:num w:numId="9">
    <w:abstractNumId w:val="23"/>
  </w:num>
  <w:num w:numId="10">
    <w:abstractNumId w:val="1"/>
  </w:num>
  <w:num w:numId="11">
    <w:abstractNumId w:val="36"/>
  </w:num>
  <w:num w:numId="12">
    <w:abstractNumId w:val="8"/>
  </w:num>
  <w:num w:numId="13">
    <w:abstractNumId w:val="19"/>
  </w:num>
  <w:num w:numId="14">
    <w:abstractNumId w:val="5"/>
  </w:num>
  <w:num w:numId="15">
    <w:abstractNumId w:val="27"/>
  </w:num>
  <w:num w:numId="16">
    <w:abstractNumId w:val="31"/>
  </w:num>
  <w:num w:numId="17">
    <w:abstractNumId w:val="24"/>
  </w:num>
  <w:num w:numId="18">
    <w:abstractNumId w:val="15"/>
  </w:num>
  <w:num w:numId="19">
    <w:abstractNumId w:val="30"/>
  </w:num>
  <w:num w:numId="20">
    <w:abstractNumId w:val="33"/>
  </w:num>
  <w:num w:numId="21">
    <w:abstractNumId w:val="2"/>
  </w:num>
  <w:num w:numId="22">
    <w:abstractNumId w:val="21"/>
  </w:num>
  <w:num w:numId="23">
    <w:abstractNumId w:val="6"/>
  </w:num>
  <w:num w:numId="24">
    <w:abstractNumId w:val="17"/>
  </w:num>
  <w:num w:numId="25">
    <w:abstractNumId w:val="29"/>
  </w:num>
  <w:num w:numId="26">
    <w:abstractNumId w:val="35"/>
  </w:num>
  <w:num w:numId="27">
    <w:abstractNumId w:val="16"/>
  </w:num>
  <w:num w:numId="28">
    <w:abstractNumId w:val="26"/>
  </w:num>
  <w:num w:numId="29">
    <w:abstractNumId w:val="14"/>
  </w:num>
  <w:num w:numId="30">
    <w:abstractNumId w:val="34"/>
  </w:num>
  <w:num w:numId="31">
    <w:abstractNumId w:val="25"/>
  </w:num>
  <w:num w:numId="32">
    <w:abstractNumId w:val="22"/>
  </w:num>
  <w:num w:numId="33">
    <w:abstractNumId w:val="28"/>
  </w:num>
  <w:num w:numId="34">
    <w:abstractNumId w:val="18"/>
  </w:num>
  <w:num w:numId="35">
    <w:abstractNumId w:val="12"/>
  </w:num>
  <w:num w:numId="36">
    <w:abstractNumId w:val="11"/>
  </w:num>
  <w:num w:numId="37">
    <w:abstractNumId w:val="10"/>
  </w:num>
  <w:num w:numId="38">
    <w:abstractNumId w:val="42"/>
  </w:num>
  <w:num w:numId="39">
    <w:abstractNumId w:val="0"/>
  </w:num>
  <w:num w:numId="40">
    <w:abstractNumId w:val="3"/>
  </w:num>
  <w:num w:numId="41">
    <w:abstractNumId w:val="40"/>
  </w:num>
  <w:num w:numId="42">
    <w:abstractNumId w:val="37"/>
  </w:num>
  <w:num w:numId="4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B50830"/>
    <w:rsid w:val="00000CBA"/>
    <w:rsid w:val="00001C1D"/>
    <w:rsid w:val="0000557F"/>
    <w:rsid w:val="00007D56"/>
    <w:rsid w:val="00010EDD"/>
    <w:rsid w:val="000110C6"/>
    <w:rsid w:val="000131AC"/>
    <w:rsid w:val="00013972"/>
    <w:rsid w:val="00016820"/>
    <w:rsid w:val="00021956"/>
    <w:rsid w:val="0002225C"/>
    <w:rsid w:val="000226DA"/>
    <w:rsid w:val="00023619"/>
    <w:rsid w:val="00023696"/>
    <w:rsid w:val="00024E4B"/>
    <w:rsid w:val="00030C1E"/>
    <w:rsid w:val="000318E7"/>
    <w:rsid w:val="0003494D"/>
    <w:rsid w:val="000349F6"/>
    <w:rsid w:val="00036599"/>
    <w:rsid w:val="00037B6B"/>
    <w:rsid w:val="000403AE"/>
    <w:rsid w:val="00041582"/>
    <w:rsid w:val="0004361F"/>
    <w:rsid w:val="00043966"/>
    <w:rsid w:val="000474FF"/>
    <w:rsid w:val="00053ACD"/>
    <w:rsid w:val="00054FB7"/>
    <w:rsid w:val="00055BD9"/>
    <w:rsid w:val="000566B0"/>
    <w:rsid w:val="0005793F"/>
    <w:rsid w:val="00060D4D"/>
    <w:rsid w:val="0006386B"/>
    <w:rsid w:val="00064737"/>
    <w:rsid w:val="000666C0"/>
    <w:rsid w:val="00067CA3"/>
    <w:rsid w:val="00073AA8"/>
    <w:rsid w:val="00081AAA"/>
    <w:rsid w:val="000825C6"/>
    <w:rsid w:val="000827FD"/>
    <w:rsid w:val="00083674"/>
    <w:rsid w:val="00084339"/>
    <w:rsid w:val="00085A75"/>
    <w:rsid w:val="00086F43"/>
    <w:rsid w:val="0008732B"/>
    <w:rsid w:val="0009090C"/>
    <w:rsid w:val="00091507"/>
    <w:rsid w:val="00093054"/>
    <w:rsid w:val="00093F70"/>
    <w:rsid w:val="00095740"/>
    <w:rsid w:val="00095D87"/>
    <w:rsid w:val="000970E2"/>
    <w:rsid w:val="00097EE2"/>
    <w:rsid w:val="000A01B0"/>
    <w:rsid w:val="000A0E94"/>
    <w:rsid w:val="000A0E9F"/>
    <w:rsid w:val="000A22E1"/>
    <w:rsid w:val="000A24DE"/>
    <w:rsid w:val="000B0CB6"/>
    <w:rsid w:val="000B178A"/>
    <w:rsid w:val="000B29A0"/>
    <w:rsid w:val="000B2A40"/>
    <w:rsid w:val="000B4669"/>
    <w:rsid w:val="000B56BA"/>
    <w:rsid w:val="000B738F"/>
    <w:rsid w:val="000C0A2A"/>
    <w:rsid w:val="000C0D5E"/>
    <w:rsid w:val="000C276B"/>
    <w:rsid w:val="000C391E"/>
    <w:rsid w:val="000C4348"/>
    <w:rsid w:val="000C7D89"/>
    <w:rsid w:val="000D0484"/>
    <w:rsid w:val="000D2779"/>
    <w:rsid w:val="000D29C1"/>
    <w:rsid w:val="000D356F"/>
    <w:rsid w:val="000D6CB2"/>
    <w:rsid w:val="000D70CB"/>
    <w:rsid w:val="000D7968"/>
    <w:rsid w:val="000E04BD"/>
    <w:rsid w:val="000E642C"/>
    <w:rsid w:val="000E66DF"/>
    <w:rsid w:val="000E7B3F"/>
    <w:rsid w:val="000E7E9E"/>
    <w:rsid w:val="000F0AA0"/>
    <w:rsid w:val="000F2C10"/>
    <w:rsid w:val="000F3B41"/>
    <w:rsid w:val="000F407D"/>
    <w:rsid w:val="000F6C12"/>
    <w:rsid w:val="000F7622"/>
    <w:rsid w:val="000F773C"/>
    <w:rsid w:val="000F7E4A"/>
    <w:rsid w:val="001011BE"/>
    <w:rsid w:val="0010318B"/>
    <w:rsid w:val="00103B8E"/>
    <w:rsid w:val="00103C56"/>
    <w:rsid w:val="00103DF8"/>
    <w:rsid w:val="00104785"/>
    <w:rsid w:val="00107285"/>
    <w:rsid w:val="001079DA"/>
    <w:rsid w:val="0011067D"/>
    <w:rsid w:val="00110E9A"/>
    <w:rsid w:val="00112772"/>
    <w:rsid w:val="00115B0C"/>
    <w:rsid w:val="001172BA"/>
    <w:rsid w:val="00117C1E"/>
    <w:rsid w:val="00120361"/>
    <w:rsid w:val="00122877"/>
    <w:rsid w:val="00122979"/>
    <w:rsid w:val="0012605A"/>
    <w:rsid w:val="00127908"/>
    <w:rsid w:val="00132AC8"/>
    <w:rsid w:val="001349B7"/>
    <w:rsid w:val="00134F0A"/>
    <w:rsid w:val="001431A8"/>
    <w:rsid w:val="0014459F"/>
    <w:rsid w:val="00144CE9"/>
    <w:rsid w:val="001450FF"/>
    <w:rsid w:val="00146043"/>
    <w:rsid w:val="00150C8A"/>
    <w:rsid w:val="00151ABE"/>
    <w:rsid w:val="00152AE4"/>
    <w:rsid w:val="0015529F"/>
    <w:rsid w:val="00155EAB"/>
    <w:rsid w:val="00162B8D"/>
    <w:rsid w:val="00162BC3"/>
    <w:rsid w:val="00164929"/>
    <w:rsid w:val="00170EE9"/>
    <w:rsid w:val="001737F6"/>
    <w:rsid w:val="00174B68"/>
    <w:rsid w:val="001800F6"/>
    <w:rsid w:val="00181018"/>
    <w:rsid w:val="001823D1"/>
    <w:rsid w:val="00182A26"/>
    <w:rsid w:val="0018563F"/>
    <w:rsid w:val="00185986"/>
    <w:rsid w:val="00187138"/>
    <w:rsid w:val="001928EA"/>
    <w:rsid w:val="00193FE9"/>
    <w:rsid w:val="001A0343"/>
    <w:rsid w:val="001A271C"/>
    <w:rsid w:val="001A5E93"/>
    <w:rsid w:val="001A7839"/>
    <w:rsid w:val="001B11E5"/>
    <w:rsid w:val="001B35AE"/>
    <w:rsid w:val="001B3AAD"/>
    <w:rsid w:val="001B4B2B"/>
    <w:rsid w:val="001B7071"/>
    <w:rsid w:val="001B776A"/>
    <w:rsid w:val="001C0683"/>
    <w:rsid w:val="001C10B1"/>
    <w:rsid w:val="001C14FE"/>
    <w:rsid w:val="001C1CDE"/>
    <w:rsid w:val="001C29A1"/>
    <w:rsid w:val="001C3091"/>
    <w:rsid w:val="001C5E67"/>
    <w:rsid w:val="001D1C07"/>
    <w:rsid w:val="001D1E4C"/>
    <w:rsid w:val="001D29D6"/>
    <w:rsid w:val="001D51AC"/>
    <w:rsid w:val="001D56A9"/>
    <w:rsid w:val="001D70A3"/>
    <w:rsid w:val="001E2A5C"/>
    <w:rsid w:val="001E3064"/>
    <w:rsid w:val="001E56ED"/>
    <w:rsid w:val="001E605C"/>
    <w:rsid w:val="001E711D"/>
    <w:rsid w:val="001E7988"/>
    <w:rsid w:val="001F0046"/>
    <w:rsid w:val="001F027E"/>
    <w:rsid w:val="001F256D"/>
    <w:rsid w:val="001F3833"/>
    <w:rsid w:val="001F4038"/>
    <w:rsid w:val="001F411E"/>
    <w:rsid w:val="001F544A"/>
    <w:rsid w:val="001F5FB5"/>
    <w:rsid w:val="001F6A0F"/>
    <w:rsid w:val="001F7374"/>
    <w:rsid w:val="001F7A6A"/>
    <w:rsid w:val="002006CF"/>
    <w:rsid w:val="00200C61"/>
    <w:rsid w:val="00201386"/>
    <w:rsid w:val="002027EE"/>
    <w:rsid w:val="00202A84"/>
    <w:rsid w:val="00202BCD"/>
    <w:rsid w:val="002047AB"/>
    <w:rsid w:val="002048A2"/>
    <w:rsid w:val="00206B33"/>
    <w:rsid w:val="00213835"/>
    <w:rsid w:val="00215303"/>
    <w:rsid w:val="002166A6"/>
    <w:rsid w:val="00216B99"/>
    <w:rsid w:val="0022069E"/>
    <w:rsid w:val="002238D5"/>
    <w:rsid w:val="00223AD3"/>
    <w:rsid w:val="00224C93"/>
    <w:rsid w:val="00225263"/>
    <w:rsid w:val="00227E73"/>
    <w:rsid w:val="00231541"/>
    <w:rsid w:val="00231E2C"/>
    <w:rsid w:val="002340AF"/>
    <w:rsid w:val="00234198"/>
    <w:rsid w:val="0023457D"/>
    <w:rsid w:val="002366E2"/>
    <w:rsid w:val="002423B0"/>
    <w:rsid w:val="00242D9A"/>
    <w:rsid w:val="00243592"/>
    <w:rsid w:val="00243642"/>
    <w:rsid w:val="00243745"/>
    <w:rsid w:val="002442F0"/>
    <w:rsid w:val="002451FB"/>
    <w:rsid w:val="002504AE"/>
    <w:rsid w:val="00251642"/>
    <w:rsid w:val="002520C1"/>
    <w:rsid w:val="00253565"/>
    <w:rsid w:val="00254E87"/>
    <w:rsid w:val="002558E1"/>
    <w:rsid w:val="00257322"/>
    <w:rsid w:val="00262636"/>
    <w:rsid w:val="00264A32"/>
    <w:rsid w:val="00264BDC"/>
    <w:rsid w:val="00266711"/>
    <w:rsid w:val="002670AC"/>
    <w:rsid w:val="00267D4C"/>
    <w:rsid w:val="00271A70"/>
    <w:rsid w:val="00272A88"/>
    <w:rsid w:val="00274344"/>
    <w:rsid w:val="0027594C"/>
    <w:rsid w:val="00275F8A"/>
    <w:rsid w:val="002814B3"/>
    <w:rsid w:val="00281C5D"/>
    <w:rsid w:val="00284ED4"/>
    <w:rsid w:val="002875FB"/>
    <w:rsid w:val="0029109F"/>
    <w:rsid w:val="00294A22"/>
    <w:rsid w:val="002956E8"/>
    <w:rsid w:val="00296748"/>
    <w:rsid w:val="00297BE1"/>
    <w:rsid w:val="002A670F"/>
    <w:rsid w:val="002B094E"/>
    <w:rsid w:val="002B0F5E"/>
    <w:rsid w:val="002B2CA6"/>
    <w:rsid w:val="002B2F97"/>
    <w:rsid w:val="002B740F"/>
    <w:rsid w:val="002C0E3E"/>
    <w:rsid w:val="002C1044"/>
    <w:rsid w:val="002C1825"/>
    <w:rsid w:val="002C22A5"/>
    <w:rsid w:val="002C292D"/>
    <w:rsid w:val="002C33AA"/>
    <w:rsid w:val="002C4EE4"/>
    <w:rsid w:val="002C6DB1"/>
    <w:rsid w:val="002C770C"/>
    <w:rsid w:val="002D00EA"/>
    <w:rsid w:val="002D4189"/>
    <w:rsid w:val="002E082E"/>
    <w:rsid w:val="002E0DCB"/>
    <w:rsid w:val="002E1735"/>
    <w:rsid w:val="002E26C5"/>
    <w:rsid w:val="002E2AFE"/>
    <w:rsid w:val="002E2DA0"/>
    <w:rsid w:val="002E747C"/>
    <w:rsid w:val="002F0F28"/>
    <w:rsid w:val="002F184E"/>
    <w:rsid w:val="002F4715"/>
    <w:rsid w:val="002F5E15"/>
    <w:rsid w:val="002F72C0"/>
    <w:rsid w:val="003006BE"/>
    <w:rsid w:val="003016EF"/>
    <w:rsid w:val="00302733"/>
    <w:rsid w:val="00303C5B"/>
    <w:rsid w:val="00304263"/>
    <w:rsid w:val="00304E1A"/>
    <w:rsid w:val="00310DB7"/>
    <w:rsid w:val="00311138"/>
    <w:rsid w:val="0031183B"/>
    <w:rsid w:val="00314DB0"/>
    <w:rsid w:val="0031674D"/>
    <w:rsid w:val="00317903"/>
    <w:rsid w:val="00317A58"/>
    <w:rsid w:val="00325559"/>
    <w:rsid w:val="00326B09"/>
    <w:rsid w:val="0032708C"/>
    <w:rsid w:val="00331CE8"/>
    <w:rsid w:val="00333A63"/>
    <w:rsid w:val="003401AA"/>
    <w:rsid w:val="00341A3B"/>
    <w:rsid w:val="00342FA2"/>
    <w:rsid w:val="00344505"/>
    <w:rsid w:val="00344BC1"/>
    <w:rsid w:val="003476D3"/>
    <w:rsid w:val="00351F27"/>
    <w:rsid w:val="0035260C"/>
    <w:rsid w:val="00352A65"/>
    <w:rsid w:val="003558BA"/>
    <w:rsid w:val="0035651A"/>
    <w:rsid w:val="00356FD9"/>
    <w:rsid w:val="0036019B"/>
    <w:rsid w:val="003601CB"/>
    <w:rsid w:val="003602B7"/>
    <w:rsid w:val="00360AD8"/>
    <w:rsid w:val="0036101C"/>
    <w:rsid w:val="00361950"/>
    <w:rsid w:val="00361D7B"/>
    <w:rsid w:val="0036291E"/>
    <w:rsid w:val="00364C53"/>
    <w:rsid w:val="0036639B"/>
    <w:rsid w:val="0037183F"/>
    <w:rsid w:val="00372241"/>
    <w:rsid w:val="00372DC1"/>
    <w:rsid w:val="0037411A"/>
    <w:rsid w:val="00375EF0"/>
    <w:rsid w:val="0037729B"/>
    <w:rsid w:val="003837A0"/>
    <w:rsid w:val="00383D51"/>
    <w:rsid w:val="00383E74"/>
    <w:rsid w:val="00386419"/>
    <w:rsid w:val="00387514"/>
    <w:rsid w:val="00390585"/>
    <w:rsid w:val="00392A85"/>
    <w:rsid w:val="0039303B"/>
    <w:rsid w:val="00393EFA"/>
    <w:rsid w:val="00394A11"/>
    <w:rsid w:val="003959D9"/>
    <w:rsid w:val="00396066"/>
    <w:rsid w:val="00396243"/>
    <w:rsid w:val="003A16E9"/>
    <w:rsid w:val="003A1851"/>
    <w:rsid w:val="003B017E"/>
    <w:rsid w:val="003B2272"/>
    <w:rsid w:val="003B3525"/>
    <w:rsid w:val="003B3D4F"/>
    <w:rsid w:val="003B52EB"/>
    <w:rsid w:val="003B76C1"/>
    <w:rsid w:val="003C2C73"/>
    <w:rsid w:val="003C52A6"/>
    <w:rsid w:val="003C63A1"/>
    <w:rsid w:val="003D1813"/>
    <w:rsid w:val="003D1EFF"/>
    <w:rsid w:val="003D2AE7"/>
    <w:rsid w:val="003D2CDF"/>
    <w:rsid w:val="003D411F"/>
    <w:rsid w:val="003D463B"/>
    <w:rsid w:val="003D4979"/>
    <w:rsid w:val="003D4A3F"/>
    <w:rsid w:val="003D53DB"/>
    <w:rsid w:val="003D714E"/>
    <w:rsid w:val="003E17EA"/>
    <w:rsid w:val="003E2A8F"/>
    <w:rsid w:val="003E2DC2"/>
    <w:rsid w:val="003E71EA"/>
    <w:rsid w:val="003F0A28"/>
    <w:rsid w:val="003F0E35"/>
    <w:rsid w:val="003F2397"/>
    <w:rsid w:val="003F2B66"/>
    <w:rsid w:val="003F4FAB"/>
    <w:rsid w:val="0040101B"/>
    <w:rsid w:val="00401192"/>
    <w:rsid w:val="00401636"/>
    <w:rsid w:val="004026AB"/>
    <w:rsid w:val="00402A55"/>
    <w:rsid w:val="00405340"/>
    <w:rsid w:val="00411B54"/>
    <w:rsid w:val="00412515"/>
    <w:rsid w:val="00413206"/>
    <w:rsid w:val="0041448B"/>
    <w:rsid w:val="0041761A"/>
    <w:rsid w:val="00417682"/>
    <w:rsid w:val="00417CB1"/>
    <w:rsid w:val="00420085"/>
    <w:rsid w:val="0042266D"/>
    <w:rsid w:val="00423CC7"/>
    <w:rsid w:val="00424746"/>
    <w:rsid w:val="00425367"/>
    <w:rsid w:val="00431EF5"/>
    <w:rsid w:val="004327F8"/>
    <w:rsid w:val="004348EB"/>
    <w:rsid w:val="00434DA3"/>
    <w:rsid w:val="00435CC1"/>
    <w:rsid w:val="00435D9D"/>
    <w:rsid w:val="00437CAF"/>
    <w:rsid w:val="00440D2B"/>
    <w:rsid w:val="004415F6"/>
    <w:rsid w:val="00442BB1"/>
    <w:rsid w:val="00443C1C"/>
    <w:rsid w:val="00446CBE"/>
    <w:rsid w:val="00447BEE"/>
    <w:rsid w:val="00454652"/>
    <w:rsid w:val="004561E6"/>
    <w:rsid w:val="0045689B"/>
    <w:rsid w:val="00457775"/>
    <w:rsid w:val="004601C0"/>
    <w:rsid w:val="0046027E"/>
    <w:rsid w:val="0046192F"/>
    <w:rsid w:val="00461AFD"/>
    <w:rsid w:val="00462136"/>
    <w:rsid w:val="004628E6"/>
    <w:rsid w:val="00463D7D"/>
    <w:rsid w:val="00466F61"/>
    <w:rsid w:val="00473E0C"/>
    <w:rsid w:val="004754D7"/>
    <w:rsid w:val="00476022"/>
    <w:rsid w:val="0047655F"/>
    <w:rsid w:val="004768D7"/>
    <w:rsid w:val="00477E6D"/>
    <w:rsid w:val="00482838"/>
    <w:rsid w:val="0048506E"/>
    <w:rsid w:val="00486F03"/>
    <w:rsid w:val="00494BFB"/>
    <w:rsid w:val="00496A91"/>
    <w:rsid w:val="004A250A"/>
    <w:rsid w:val="004A2D71"/>
    <w:rsid w:val="004A6313"/>
    <w:rsid w:val="004A7480"/>
    <w:rsid w:val="004B048E"/>
    <w:rsid w:val="004B0600"/>
    <w:rsid w:val="004B0DFC"/>
    <w:rsid w:val="004B1741"/>
    <w:rsid w:val="004B2F3F"/>
    <w:rsid w:val="004B432C"/>
    <w:rsid w:val="004B4D1B"/>
    <w:rsid w:val="004B5AD2"/>
    <w:rsid w:val="004B61E5"/>
    <w:rsid w:val="004B6BA1"/>
    <w:rsid w:val="004C1EE5"/>
    <w:rsid w:val="004C343A"/>
    <w:rsid w:val="004C59B5"/>
    <w:rsid w:val="004C62BE"/>
    <w:rsid w:val="004C71B4"/>
    <w:rsid w:val="004D013C"/>
    <w:rsid w:val="004D0962"/>
    <w:rsid w:val="004D174D"/>
    <w:rsid w:val="004D1AC6"/>
    <w:rsid w:val="004D2494"/>
    <w:rsid w:val="004D2739"/>
    <w:rsid w:val="004D47A3"/>
    <w:rsid w:val="004D785C"/>
    <w:rsid w:val="004E1FE5"/>
    <w:rsid w:val="004E41E9"/>
    <w:rsid w:val="004E4E51"/>
    <w:rsid w:val="004E5DCD"/>
    <w:rsid w:val="004F11C3"/>
    <w:rsid w:val="004F2475"/>
    <w:rsid w:val="004F2E8F"/>
    <w:rsid w:val="004F519E"/>
    <w:rsid w:val="004F7D44"/>
    <w:rsid w:val="00502112"/>
    <w:rsid w:val="00506948"/>
    <w:rsid w:val="005103CF"/>
    <w:rsid w:val="0051714F"/>
    <w:rsid w:val="00517371"/>
    <w:rsid w:val="00517C66"/>
    <w:rsid w:val="00523219"/>
    <w:rsid w:val="00523793"/>
    <w:rsid w:val="00525605"/>
    <w:rsid w:val="00525C8D"/>
    <w:rsid w:val="00531211"/>
    <w:rsid w:val="005326E6"/>
    <w:rsid w:val="00532EEE"/>
    <w:rsid w:val="00534422"/>
    <w:rsid w:val="00534955"/>
    <w:rsid w:val="00534C1B"/>
    <w:rsid w:val="00536BED"/>
    <w:rsid w:val="0053737A"/>
    <w:rsid w:val="0054096B"/>
    <w:rsid w:val="00540CD4"/>
    <w:rsid w:val="00541AD3"/>
    <w:rsid w:val="00546544"/>
    <w:rsid w:val="00546CAE"/>
    <w:rsid w:val="00551C83"/>
    <w:rsid w:val="00552200"/>
    <w:rsid w:val="00552BD5"/>
    <w:rsid w:val="00553081"/>
    <w:rsid w:val="00554053"/>
    <w:rsid w:val="005540FE"/>
    <w:rsid w:val="00554D36"/>
    <w:rsid w:val="005574B1"/>
    <w:rsid w:val="00557A49"/>
    <w:rsid w:val="0056181D"/>
    <w:rsid w:val="00564313"/>
    <w:rsid w:val="00565BC2"/>
    <w:rsid w:val="00566E4B"/>
    <w:rsid w:val="0057147E"/>
    <w:rsid w:val="00573B1D"/>
    <w:rsid w:val="005753B1"/>
    <w:rsid w:val="005803B3"/>
    <w:rsid w:val="00580947"/>
    <w:rsid w:val="00581168"/>
    <w:rsid w:val="00581259"/>
    <w:rsid w:val="00584188"/>
    <w:rsid w:val="00584F44"/>
    <w:rsid w:val="00591239"/>
    <w:rsid w:val="0059303E"/>
    <w:rsid w:val="00594977"/>
    <w:rsid w:val="005956C7"/>
    <w:rsid w:val="005967A8"/>
    <w:rsid w:val="005A0178"/>
    <w:rsid w:val="005A01B8"/>
    <w:rsid w:val="005A0319"/>
    <w:rsid w:val="005A0E72"/>
    <w:rsid w:val="005A2420"/>
    <w:rsid w:val="005A4EBE"/>
    <w:rsid w:val="005A5348"/>
    <w:rsid w:val="005A7F00"/>
    <w:rsid w:val="005B3084"/>
    <w:rsid w:val="005B3B11"/>
    <w:rsid w:val="005B500E"/>
    <w:rsid w:val="005B53A1"/>
    <w:rsid w:val="005B59B7"/>
    <w:rsid w:val="005B6A1B"/>
    <w:rsid w:val="005B72E9"/>
    <w:rsid w:val="005B7B59"/>
    <w:rsid w:val="005C4279"/>
    <w:rsid w:val="005C42CA"/>
    <w:rsid w:val="005C42DB"/>
    <w:rsid w:val="005C60C7"/>
    <w:rsid w:val="005C6B2D"/>
    <w:rsid w:val="005C74C1"/>
    <w:rsid w:val="005C75C6"/>
    <w:rsid w:val="005D024E"/>
    <w:rsid w:val="005D10F3"/>
    <w:rsid w:val="005D1CD0"/>
    <w:rsid w:val="005D38EB"/>
    <w:rsid w:val="005D5776"/>
    <w:rsid w:val="005D656A"/>
    <w:rsid w:val="005E21F7"/>
    <w:rsid w:val="005E419D"/>
    <w:rsid w:val="005E4801"/>
    <w:rsid w:val="005E4AB0"/>
    <w:rsid w:val="005E4B00"/>
    <w:rsid w:val="005E574E"/>
    <w:rsid w:val="005E775A"/>
    <w:rsid w:val="005F44D4"/>
    <w:rsid w:val="005F5787"/>
    <w:rsid w:val="005F71E4"/>
    <w:rsid w:val="00601748"/>
    <w:rsid w:val="00602986"/>
    <w:rsid w:val="00602F46"/>
    <w:rsid w:val="006039B7"/>
    <w:rsid w:val="006076DB"/>
    <w:rsid w:val="00607C63"/>
    <w:rsid w:val="00611651"/>
    <w:rsid w:val="00612962"/>
    <w:rsid w:val="00613ACA"/>
    <w:rsid w:val="006146FE"/>
    <w:rsid w:val="00614D18"/>
    <w:rsid w:val="006167B0"/>
    <w:rsid w:val="006210AD"/>
    <w:rsid w:val="0062540A"/>
    <w:rsid w:val="006261C3"/>
    <w:rsid w:val="006264E6"/>
    <w:rsid w:val="00631693"/>
    <w:rsid w:val="00632634"/>
    <w:rsid w:val="00633E79"/>
    <w:rsid w:val="00634540"/>
    <w:rsid w:val="006359E8"/>
    <w:rsid w:val="00635AA9"/>
    <w:rsid w:val="00636619"/>
    <w:rsid w:val="00641CD0"/>
    <w:rsid w:val="00642335"/>
    <w:rsid w:val="0064286E"/>
    <w:rsid w:val="00643AEC"/>
    <w:rsid w:val="00645169"/>
    <w:rsid w:val="0064566C"/>
    <w:rsid w:val="00646919"/>
    <w:rsid w:val="00647037"/>
    <w:rsid w:val="00647D0D"/>
    <w:rsid w:val="00650AAC"/>
    <w:rsid w:val="00651ABB"/>
    <w:rsid w:val="00651D59"/>
    <w:rsid w:val="00651F1D"/>
    <w:rsid w:val="00653EA7"/>
    <w:rsid w:val="00656981"/>
    <w:rsid w:val="00656AE0"/>
    <w:rsid w:val="00657411"/>
    <w:rsid w:val="0066082F"/>
    <w:rsid w:val="00667B9D"/>
    <w:rsid w:val="00671586"/>
    <w:rsid w:val="0067250B"/>
    <w:rsid w:val="006730CF"/>
    <w:rsid w:val="00674A7E"/>
    <w:rsid w:val="00674AF0"/>
    <w:rsid w:val="006800A4"/>
    <w:rsid w:val="00681054"/>
    <w:rsid w:val="00683E8B"/>
    <w:rsid w:val="00686EA4"/>
    <w:rsid w:val="00691C95"/>
    <w:rsid w:val="006922E8"/>
    <w:rsid w:val="00692CDB"/>
    <w:rsid w:val="00694765"/>
    <w:rsid w:val="00696642"/>
    <w:rsid w:val="006968A8"/>
    <w:rsid w:val="0069745D"/>
    <w:rsid w:val="006979E4"/>
    <w:rsid w:val="006A015D"/>
    <w:rsid w:val="006A0C99"/>
    <w:rsid w:val="006A2083"/>
    <w:rsid w:val="006A24E4"/>
    <w:rsid w:val="006A3062"/>
    <w:rsid w:val="006A621D"/>
    <w:rsid w:val="006A728D"/>
    <w:rsid w:val="006B176B"/>
    <w:rsid w:val="006B2605"/>
    <w:rsid w:val="006B2703"/>
    <w:rsid w:val="006B2C64"/>
    <w:rsid w:val="006B3572"/>
    <w:rsid w:val="006B3BF4"/>
    <w:rsid w:val="006B4C96"/>
    <w:rsid w:val="006C22B8"/>
    <w:rsid w:val="006C5745"/>
    <w:rsid w:val="006C6426"/>
    <w:rsid w:val="006C6E78"/>
    <w:rsid w:val="006C7B18"/>
    <w:rsid w:val="006D1753"/>
    <w:rsid w:val="006D4EA8"/>
    <w:rsid w:val="006D6869"/>
    <w:rsid w:val="006D6CE8"/>
    <w:rsid w:val="006D70CC"/>
    <w:rsid w:val="006E00F4"/>
    <w:rsid w:val="006E20E9"/>
    <w:rsid w:val="006E3091"/>
    <w:rsid w:val="006E3702"/>
    <w:rsid w:val="006E68FD"/>
    <w:rsid w:val="006F00AC"/>
    <w:rsid w:val="006F00F3"/>
    <w:rsid w:val="006F68C7"/>
    <w:rsid w:val="00700FC9"/>
    <w:rsid w:val="00704156"/>
    <w:rsid w:val="00704B69"/>
    <w:rsid w:val="00704E2D"/>
    <w:rsid w:val="00705611"/>
    <w:rsid w:val="00705CD1"/>
    <w:rsid w:val="00706B84"/>
    <w:rsid w:val="00706C3E"/>
    <w:rsid w:val="00707BD0"/>
    <w:rsid w:val="00713213"/>
    <w:rsid w:val="00715AFD"/>
    <w:rsid w:val="007169D1"/>
    <w:rsid w:val="00720322"/>
    <w:rsid w:val="00723E98"/>
    <w:rsid w:val="00727778"/>
    <w:rsid w:val="007279F3"/>
    <w:rsid w:val="00730DF6"/>
    <w:rsid w:val="007315D0"/>
    <w:rsid w:val="007316BC"/>
    <w:rsid w:val="007365C6"/>
    <w:rsid w:val="00736D9A"/>
    <w:rsid w:val="007370B9"/>
    <w:rsid w:val="00740517"/>
    <w:rsid w:val="0074289E"/>
    <w:rsid w:val="00743831"/>
    <w:rsid w:val="00751F57"/>
    <w:rsid w:val="0076107F"/>
    <w:rsid w:val="00762009"/>
    <w:rsid w:val="00762327"/>
    <w:rsid w:val="0076369C"/>
    <w:rsid w:val="0076521F"/>
    <w:rsid w:val="007658C8"/>
    <w:rsid w:val="00770152"/>
    <w:rsid w:val="0077092B"/>
    <w:rsid w:val="00771215"/>
    <w:rsid w:val="00774BB6"/>
    <w:rsid w:val="0077621C"/>
    <w:rsid w:val="00781923"/>
    <w:rsid w:val="00782281"/>
    <w:rsid w:val="00783748"/>
    <w:rsid w:val="00783FE1"/>
    <w:rsid w:val="00784052"/>
    <w:rsid w:val="0078592E"/>
    <w:rsid w:val="00785F3D"/>
    <w:rsid w:val="007866E6"/>
    <w:rsid w:val="007877F2"/>
    <w:rsid w:val="00791122"/>
    <w:rsid w:val="00793E38"/>
    <w:rsid w:val="00794661"/>
    <w:rsid w:val="00796B19"/>
    <w:rsid w:val="007A2C76"/>
    <w:rsid w:val="007A2C94"/>
    <w:rsid w:val="007A3457"/>
    <w:rsid w:val="007A38D5"/>
    <w:rsid w:val="007A5129"/>
    <w:rsid w:val="007A57B1"/>
    <w:rsid w:val="007B08B2"/>
    <w:rsid w:val="007B1B3B"/>
    <w:rsid w:val="007B20A2"/>
    <w:rsid w:val="007B2F57"/>
    <w:rsid w:val="007C6D1F"/>
    <w:rsid w:val="007C76F6"/>
    <w:rsid w:val="007C78E4"/>
    <w:rsid w:val="007D1CA3"/>
    <w:rsid w:val="007D2D5A"/>
    <w:rsid w:val="007D3939"/>
    <w:rsid w:val="007D4EFB"/>
    <w:rsid w:val="007D70F1"/>
    <w:rsid w:val="007E0706"/>
    <w:rsid w:val="007E0A4B"/>
    <w:rsid w:val="007E0DE8"/>
    <w:rsid w:val="007E13A8"/>
    <w:rsid w:val="007E351B"/>
    <w:rsid w:val="007E417D"/>
    <w:rsid w:val="007E541A"/>
    <w:rsid w:val="007E7239"/>
    <w:rsid w:val="007E72EB"/>
    <w:rsid w:val="007F0733"/>
    <w:rsid w:val="007F505A"/>
    <w:rsid w:val="007F5E94"/>
    <w:rsid w:val="0080167E"/>
    <w:rsid w:val="00801737"/>
    <w:rsid w:val="00802000"/>
    <w:rsid w:val="00802E38"/>
    <w:rsid w:val="0080406B"/>
    <w:rsid w:val="00804BDE"/>
    <w:rsid w:val="00805894"/>
    <w:rsid w:val="00810E2E"/>
    <w:rsid w:val="00814256"/>
    <w:rsid w:val="008152E8"/>
    <w:rsid w:val="0081754D"/>
    <w:rsid w:val="00822410"/>
    <w:rsid w:val="00822B8E"/>
    <w:rsid w:val="00823D92"/>
    <w:rsid w:val="00826E27"/>
    <w:rsid w:val="00831184"/>
    <w:rsid w:val="00831CBF"/>
    <w:rsid w:val="0083287C"/>
    <w:rsid w:val="00832A10"/>
    <w:rsid w:val="00832E67"/>
    <w:rsid w:val="00835E88"/>
    <w:rsid w:val="008363CF"/>
    <w:rsid w:val="00842ED0"/>
    <w:rsid w:val="00843410"/>
    <w:rsid w:val="008439B8"/>
    <w:rsid w:val="008468C6"/>
    <w:rsid w:val="00846A9E"/>
    <w:rsid w:val="00846E22"/>
    <w:rsid w:val="00850BF3"/>
    <w:rsid w:val="008536ED"/>
    <w:rsid w:val="00854A21"/>
    <w:rsid w:val="0085537A"/>
    <w:rsid w:val="00855539"/>
    <w:rsid w:val="0085598F"/>
    <w:rsid w:val="00855E14"/>
    <w:rsid w:val="00856FD2"/>
    <w:rsid w:val="0085765A"/>
    <w:rsid w:val="00861D3B"/>
    <w:rsid w:val="00862B4E"/>
    <w:rsid w:val="00865BF3"/>
    <w:rsid w:val="00867203"/>
    <w:rsid w:val="00870097"/>
    <w:rsid w:val="008708E5"/>
    <w:rsid w:val="00871E7C"/>
    <w:rsid w:val="008744E2"/>
    <w:rsid w:val="008757CB"/>
    <w:rsid w:val="00884861"/>
    <w:rsid w:val="00885753"/>
    <w:rsid w:val="00890362"/>
    <w:rsid w:val="0089223F"/>
    <w:rsid w:val="00892245"/>
    <w:rsid w:val="00892EF6"/>
    <w:rsid w:val="0089635C"/>
    <w:rsid w:val="008967B3"/>
    <w:rsid w:val="008A0F9C"/>
    <w:rsid w:val="008A29BD"/>
    <w:rsid w:val="008A3733"/>
    <w:rsid w:val="008A3878"/>
    <w:rsid w:val="008B257D"/>
    <w:rsid w:val="008B45DD"/>
    <w:rsid w:val="008B4F37"/>
    <w:rsid w:val="008B5D9C"/>
    <w:rsid w:val="008C143C"/>
    <w:rsid w:val="008C1569"/>
    <w:rsid w:val="008C2086"/>
    <w:rsid w:val="008C591E"/>
    <w:rsid w:val="008C59E2"/>
    <w:rsid w:val="008C6453"/>
    <w:rsid w:val="008C71FA"/>
    <w:rsid w:val="008C7F23"/>
    <w:rsid w:val="008D02CA"/>
    <w:rsid w:val="008D1BF3"/>
    <w:rsid w:val="008D3015"/>
    <w:rsid w:val="008D3077"/>
    <w:rsid w:val="008D5348"/>
    <w:rsid w:val="008D5864"/>
    <w:rsid w:val="008D5FEF"/>
    <w:rsid w:val="008D6262"/>
    <w:rsid w:val="008D6292"/>
    <w:rsid w:val="008D6D4A"/>
    <w:rsid w:val="008D75CF"/>
    <w:rsid w:val="008D79EB"/>
    <w:rsid w:val="008D7BC3"/>
    <w:rsid w:val="008E15A4"/>
    <w:rsid w:val="008E32A4"/>
    <w:rsid w:val="008E4501"/>
    <w:rsid w:val="008E523F"/>
    <w:rsid w:val="008E5427"/>
    <w:rsid w:val="008E55CD"/>
    <w:rsid w:val="008E6B5B"/>
    <w:rsid w:val="008E71E1"/>
    <w:rsid w:val="008E7B31"/>
    <w:rsid w:val="008F49EA"/>
    <w:rsid w:val="008F5744"/>
    <w:rsid w:val="008F5815"/>
    <w:rsid w:val="008F64F5"/>
    <w:rsid w:val="008F6A90"/>
    <w:rsid w:val="008F7BD3"/>
    <w:rsid w:val="009004CD"/>
    <w:rsid w:val="0090143C"/>
    <w:rsid w:val="00902048"/>
    <w:rsid w:val="00904FDF"/>
    <w:rsid w:val="00913121"/>
    <w:rsid w:val="009168E3"/>
    <w:rsid w:val="00920A6C"/>
    <w:rsid w:val="00921255"/>
    <w:rsid w:val="009216B7"/>
    <w:rsid w:val="0092247C"/>
    <w:rsid w:val="00925CEA"/>
    <w:rsid w:val="00932F33"/>
    <w:rsid w:val="0093457D"/>
    <w:rsid w:val="00940607"/>
    <w:rsid w:val="00944199"/>
    <w:rsid w:val="00944AE1"/>
    <w:rsid w:val="00947C1F"/>
    <w:rsid w:val="0095018E"/>
    <w:rsid w:val="00953B7D"/>
    <w:rsid w:val="009550FF"/>
    <w:rsid w:val="00960493"/>
    <w:rsid w:val="009607DE"/>
    <w:rsid w:val="00961C16"/>
    <w:rsid w:val="00972E9C"/>
    <w:rsid w:val="0097300A"/>
    <w:rsid w:val="00975FAD"/>
    <w:rsid w:val="00976EAF"/>
    <w:rsid w:val="00977203"/>
    <w:rsid w:val="00980EC9"/>
    <w:rsid w:val="0098203D"/>
    <w:rsid w:val="00984E1D"/>
    <w:rsid w:val="0098622C"/>
    <w:rsid w:val="00986B53"/>
    <w:rsid w:val="00992C9C"/>
    <w:rsid w:val="00994EAC"/>
    <w:rsid w:val="009A070C"/>
    <w:rsid w:val="009A57C7"/>
    <w:rsid w:val="009A5F1B"/>
    <w:rsid w:val="009A7315"/>
    <w:rsid w:val="009A734E"/>
    <w:rsid w:val="009B059D"/>
    <w:rsid w:val="009B0C7F"/>
    <w:rsid w:val="009B192B"/>
    <w:rsid w:val="009B28E4"/>
    <w:rsid w:val="009B2D78"/>
    <w:rsid w:val="009C65BE"/>
    <w:rsid w:val="009C6A0A"/>
    <w:rsid w:val="009D0C0D"/>
    <w:rsid w:val="009D501F"/>
    <w:rsid w:val="009D7F90"/>
    <w:rsid w:val="009E18A5"/>
    <w:rsid w:val="009E47AD"/>
    <w:rsid w:val="009F0081"/>
    <w:rsid w:val="009F00A7"/>
    <w:rsid w:val="009F031F"/>
    <w:rsid w:val="009F4BDD"/>
    <w:rsid w:val="009F683C"/>
    <w:rsid w:val="00A00F24"/>
    <w:rsid w:val="00A03F11"/>
    <w:rsid w:val="00A06846"/>
    <w:rsid w:val="00A06A0C"/>
    <w:rsid w:val="00A1013F"/>
    <w:rsid w:val="00A1097C"/>
    <w:rsid w:val="00A109AC"/>
    <w:rsid w:val="00A124E3"/>
    <w:rsid w:val="00A13C4C"/>
    <w:rsid w:val="00A14BC9"/>
    <w:rsid w:val="00A176F6"/>
    <w:rsid w:val="00A1780B"/>
    <w:rsid w:val="00A21181"/>
    <w:rsid w:val="00A233FB"/>
    <w:rsid w:val="00A233FF"/>
    <w:rsid w:val="00A23F48"/>
    <w:rsid w:val="00A24294"/>
    <w:rsid w:val="00A243A8"/>
    <w:rsid w:val="00A313E4"/>
    <w:rsid w:val="00A315DA"/>
    <w:rsid w:val="00A31929"/>
    <w:rsid w:val="00A32D2B"/>
    <w:rsid w:val="00A32D9D"/>
    <w:rsid w:val="00A35D97"/>
    <w:rsid w:val="00A36095"/>
    <w:rsid w:val="00A433DD"/>
    <w:rsid w:val="00A437A8"/>
    <w:rsid w:val="00A445AC"/>
    <w:rsid w:val="00A45D67"/>
    <w:rsid w:val="00A46359"/>
    <w:rsid w:val="00A46F27"/>
    <w:rsid w:val="00A479B6"/>
    <w:rsid w:val="00A5495F"/>
    <w:rsid w:val="00A5545A"/>
    <w:rsid w:val="00A55C55"/>
    <w:rsid w:val="00A574A6"/>
    <w:rsid w:val="00A57AC5"/>
    <w:rsid w:val="00A57D3E"/>
    <w:rsid w:val="00A65180"/>
    <w:rsid w:val="00A66437"/>
    <w:rsid w:val="00A72109"/>
    <w:rsid w:val="00A721B3"/>
    <w:rsid w:val="00A72D9A"/>
    <w:rsid w:val="00A7794E"/>
    <w:rsid w:val="00A77D63"/>
    <w:rsid w:val="00A808D3"/>
    <w:rsid w:val="00A81901"/>
    <w:rsid w:val="00A86065"/>
    <w:rsid w:val="00A86A7C"/>
    <w:rsid w:val="00A92EE5"/>
    <w:rsid w:val="00A9621B"/>
    <w:rsid w:val="00A962EA"/>
    <w:rsid w:val="00AA29DF"/>
    <w:rsid w:val="00AA2DF2"/>
    <w:rsid w:val="00AA4E74"/>
    <w:rsid w:val="00AA6AFC"/>
    <w:rsid w:val="00AA6D2F"/>
    <w:rsid w:val="00AA735A"/>
    <w:rsid w:val="00AB19B0"/>
    <w:rsid w:val="00AB4C95"/>
    <w:rsid w:val="00AB56BB"/>
    <w:rsid w:val="00AC172C"/>
    <w:rsid w:val="00AC266B"/>
    <w:rsid w:val="00AC2D4B"/>
    <w:rsid w:val="00AC2DEB"/>
    <w:rsid w:val="00AC2FBC"/>
    <w:rsid w:val="00AC39CE"/>
    <w:rsid w:val="00AC39F9"/>
    <w:rsid w:val="00AC5082"/>
    <w:rsid w:val="00AC7AFF"/>
    <w:rsid w:val="00AC7F4C"/>
    <w:rsid w:val="00AD0541"/>
    <w:rsid w:val="00AD13FC"/>
    <w:rsid w:val="00AD43F0"/>
    <w:rsid w:val="00AD4F03"/>
    <w:rsid w:val="00AD52F3"/>
    <w:rsid w:val="00AD5A8E"/>
    <w:rsid w:val="00AD61C9"/>
    <w:rsid w:val="00AD771F"/>
    <w:rsid w:val="00AE026F"/>
    <w:rsid w:val="00AE0E77"/>
    <w:rsid w:val="00AE1783"/>
    <w:rsid w:val="00AE1AA9"/>
    <w:rsid w:val="00AE470E"/>
    <w:rsid w:val="00AE6244"/>
    <w:rsid w:val="00AE7917"/>
    <w:rsid w:val="00AF0568"/>
    <w:rsid w:val="00AF1C24"/>
    <w:rsid w:val="00AF2771"/>
    <w:rsid w:val="00AF308F"/>
    <w:rsid w:val="00AF31B9"/>
    <w:rsid w:val="00AF456F"/>
    <w:rsid w:val="00AF50BF"/>
    <w:rsid w:val="00AF6C33"/>
    <w:rsid w:val="00AF764A"/>
    <w:rsid w:val="00B00F52"/>
    <w:rsid w:val="00B01A21"/>
    <w:rsid w:val="00B01BA6"/>
    <w:rsid w:val="00B01BB0"/>
    <w:rsid w:val="00B03984"/>
    <w:rsid w:val="00B07EEC"/>
    <w:rsid w:val="00B10784"/>
    <w:rsid w:val="00B145D4"/>
    <w:rsid w:val="00B167AC"/>
    <w:rsid w:val="00B17B7C"/>
    <w:rsid w:val="00B206D3"/>
    <w:rsid w:val="00B2136F"/>
    <w:rsid w:val="00B233CD"/>
    <w:rsid w:val="00B23C34"/>
    <w:rsid w:val="00B300E1"/>
    <w:rsid w:val="00B30F5B"/>
    <w:rsid w:val="00B32055"/>
    <w:rsid w:val="00B32DB3"/>
    <w:rsid w:val="00B337ED"/>
    <w:rsid w:val="00B42290"/>
    <w:rsid w:val="00B423E3"/>
    <w:rsid w:val="00B42CBA"/>
    <w:rsid w:val="00B43880"/>
    <w:rsid w:val="00B44FDE"/>
    <w:rsid w:val="00B4600A"/>
    <w:rsid w:val="00B474CA"/>
    <w:rsid w:val="00B5024B"/>
    <w:rsid w:val="00B50830"/>
    <w:rsid w:val="00B5232D"/>
    <w:rsid w:val="00B533E7"/>
    <w:rsid w:val="00B53D74"/>
    <w:rsid w:val="00B5408F"/>
    <w:rsid w:val="00B56EA6"/>
    <w:rsid w:val="00B5775C"/>
    <w:rsid w:val="00B579D0"/>
    <w:rsid w:val="00B6392B"/>
    <w:rsid w:val="00B64121"/>
    <w:rsid w:val="00B64ED1"/>
    <w:rsid w:val="00B64EDB"/>
    <w:rsid w:val="00B65D30"/>
    <w:rsid w:val="00B6683D"/>
    <w:rsid w:val="00B6712E"/>
    <w:rsid w:val="00B714DD"/>
    <w:rsid w:val="00B7291E"/>
    <w:rsid w:val="00B72CB4"/>
    <w:rsid w:val="00B768BE"/>
    <w:rsid w:val="00B828E1"/>
    <w:rsid w:val="00B8491F"/>
    <w:rsid w:val="00B86DEE"/>
    <w:rsid w:val="00B877B0"/>
    <w:rsid w:val="00B92B73"/>
    <w:rsid w:val="00BA4E82"/>
    <w:rsid w:val="00BA4E95"/>
    <w:rsid w:val="00BA574B"/>
    <w:rsid w:val="00BA6259"/>
    <w:rsid w:val="00BA65A9"/>
    <w:rsid w:val="00BA727F"/>
    <w:rsid w:val="00BB04EF"/>
    <w:rsid w:val="00BB138F"/>
    <w:rsid w:val="00BB247F"/>
    <w:rsid w:val="00BB735D"/>
    <w:rsid w:val="00BC118C"/>
    <w:rsid w:val="00BC1C79"/>
    <w:rsid w:val="00BC1CB6"/>
    <w:rsid w:val="00BC2EC4"/>
    <w:rsid w:val="00BC3EB6"/>
    <w:rsid w:val="00BC6298"/>
    <w:rsid w:val="00BC6801"/>
    <w:rsid w:val="00BD485F"/>
    <w:rsid w:val="00BD5CF1"/>
    <w:rsid w:val="00BD6940"/>
    <w:rsid w:val="00BD6B41"/>
    <w:rsid w:val="00BE24CA"/>
    <w:rsid w:val="00BE2756"/>
    <w:rsid w:val="00BE3055"/>
    <w:rsid w:val="00BE41D7"/>
    <w:rsid w:val="00BE5F15"/>
    <w:rsid w:val="00BE7BCF"/>
    <w:rsid w:val="00BF00D7"/>
    <w:rsid w:val="00BF0991"/>
    <w:rsid w:val="00BF1010"/>
    <w:rsid w:val="00BF1B55"/>
    <w:rsid w:val="00BF4EE8"/>
    <w:rsid w:val="00BF6019"/>
    <w:rsid w:val="00C0049B"/>
    <w:rsid w:val="00C01ED7"/>
    <w:rsid w:val="00C0444C"/>
    <w:rsid w:val="00C048B5"/>
    <w:rsid w:val="00C052F6"/>
    <w:rsid w:val="00C06A1A"/>
    <w:rsid w:val="00C07EF9"/>
    <w:rsid w:val="00C13BFF"/>
    <w:rsid w:val="00C16556"/>
    <w:rsid w:val="00C22D48"/>
    <w:rsid w:val="00C23EA1"/>
    <w:rsid w:val="00C24D04"/>
    <w:rsid w:val="00C270A8"/>
    <w:rsid w:val="00C27218"/>
    <w:rsid w:val="00C30272"/>
    <w:rsid w:val="00C30C7E"/>
    <w:rsid w:val="00C35F58"/>
    <w:rsid w:val="00C363E1"/>
    <w:rsid w:val="00C36D77"/>
    <w:rsid w:val="00C378D5"/>
    <w:rsid w:val="00C410F7"/>
    <w:rsid w:val="00C4159B"/>
    <w:rsid w:val="00C42743"/>
    <w:rsid w:val="00C43C45"/>
    <w:rsid w:val="00C446F0"/>
    <w:rsid w:val="00C45926"/>
    <w:rsid w:val="00C459E7"/>
    <w:rsid w:val="00C47A9F"/>
    <w:rsid w:val="00C47E91"/>
    <w:rsid w:val="00C52A96"/>
    <w:rsid w:val="00C54107"/>
    <w:rsid w:val="00C612CB"/>
    <w:rsid w:val="00C617ED"/>
    <w:rsid w:val="00C621A5"/>
    <w:rsid w:val="00C63FAC"/>
    <w:rsid w:val="00C6538B"/>
    <w:rsid w:val="00C654B5"/>
    <w:rsid w:val="00C660DF"/>
    <w:rsid w:val="00C66A63"/>
    <w:rsid w:val="00C66B26"/>
    <w:rsid w:val="00C66D60"/>
    <w:rsid w:val="00C71BC3"/>
    <w:rsid w:val="00C7237E"/>
    <w:rsid w:val="00C73720"/>
    <w:rsid w:val="00C756E2"/>
    <w:rsid w:val="00C76C29"/>
    <w:rsid w:val="00C76D5A"/>
    <w:rsid w:val="00C77D3D"/>
    <w:rsid w:val="00C81B31"/>
    <w:rsid w:val="00C81D99"/>
    <w:rsid w:val="00C8200B"/>
    <w:rsid w:val="00C821AA"/>
    <w:rsid w:val="00C8289D"/>
    <w:rsid w:val="00C82D1D"/>
    <w:rsid w:val="00C836BD"/>
    <w:rsid w:val="00C83F9A"/>
    <w:rsid w:val="00C861E7"/>
    <w:rsid w:val="00C9058F"/>
    <w:rsid w:val="00C91CA7"/>
    <w:rsid w:val="00C929C6"/>
    <w:rsid w:val="00C935DA"/>
    <w:rsid w:val="00C96D60"/>
    <w:rsid w:val="00CA2D40"/>
    <w:rsid w:val="00CA4399"/>
    <w:rsid w:val="00CA497C"/>
    <w:rsid w:val="00CA5C19"/>
    <w:rsid w:val="00CA63FA"/>
    <w:rsid w:val="00CA74D2"/>
    <w:rsid w:val="00CA7D3F"/>
    <w:rsid w:val="00CB2115"/>
    <w:rsid w:val="00CB2430"/>
    <w:rsid w:val="00CB458F"/>
    <w:rsid w:val="00CB5D14"/>
    <w:rsid w:val="00CB7477"/>
    <w:rsid w:val="00CB75A2"/>
    <w:rsid w:val="00CB7BA8"/>
    <w:rsid w:val="00CC387E"/>
    <w:rsid w:val="00CC42BC"/>
    <w:rsid w:val="00CC4848"/>
    <w:rsid w:val="00CC5DA5"/>
    <w:rsid w:val="00CD0942"/>
    <w:rsid w:val="00CD12FC"/>
    <w:rsid w:val="00CD6394"/>
    <w:rsid w:val="00CD664F"/>
    <w:rsid w:val="00CD7153"/>
    <w:rsid w:val="00CD7633"/>
    <w:rsid w:val="00CE0D14"/>
    <w:rsid w:val="00CE19EA"/>
    <w:rsid w:val="00CE1FAF"/>
    <w:rsid w:val="00CE4F30"/>
    <w:rsid w:val="00CE5302"/>
    <w:rsid w:val="00CE58D5"/>
    <w:rsid w:val="00CE60AD"/>
    <w:rsid w:val="00CE7957"/>
    <w:rsid w:val="00CF1A87"/>
    <w:rsid w:val="00CF2802"/>
    <w:rsid w:val="00CF44A0"/>
    <w:rsid w:val="00CF4782"/>
    <w:rsid w:val="00CF49FC"/>
    <w:rsid w:val="00CF58A4"/>
    <w:rsid w:val="00CF7B21"/>
    <w:rsid w:val="00D02A91"/>
    <w:rsid w:val="00D03238"/>
    <w:rsid w:val="00D0344C"/>
    <w:rsid w:val="00D03C1C"/>
    <w:rsid w:val="00D05303"/>
    <w:rsid w:val="00D0582C"/>
    <w:rsid w:val="00D05AFB"/>
    <w:rsid w:val="00D103A2"/>
    <w:rsid w:val="00D10844"/>
    <w:rsid w:val="00D122F8"/>
    <w:rsid w:val="00D1315B"/>
    <w:rsid w:val="00D13AFE"/>
    <w:rsid w:val="00D14D60"/>
    <w:rsid w:val="00D161CB"/>
    <w:rsid w:val="00D1634B"/>
    <w:rsid w:val="00D1770E"/>
    <w:rsid w:val="00D23707"/>
    <w:rsid w:val="00D258B5"/>
    <w:rsid w:val="00D27904"/>
    <w:rsid w:val="00D27BE4"/>
    <w:rsid w:val="00D302A9"/>
    <w:rsid w:val="00D304B8"/>
    <w:rsid w:val="00D3081C"/>
    <w:rsid w:val="00D31272"/>
    <w:rsid w:val="00D33AB3"/>
    <w:rsid w:val="00D34189"/>
    <w:rsid w:val="00D35C14"/>
    <w:rsid w:val="00D40F0E"/>
    <w:rsid w:val="00D41575"/>
    <w:rsid w:val="00D428DA"/>
    <w:rsid w:val="00D4390D"/>
    <w:rsid w:val="00D43A22"/>
    <w:rsid w:val="00D4410E"/>
    <w:rsid w:val="00D4695E"/>
    <w:rsid w:val="00D6202A"/>
    <w:rsid w:val="00D6241D"/>
    <w:rsid w:val="00D62705"/>
    <w:rsid w:val="00D643AD"/>
    <w:rsid w:val="00D65109"/>
    <w:rsid w:val="00D7063C"/>
    <w:rsid w:val="00D725A9"/>
    <w:rsid w:val="00D72B3A"/>
    <w:rsid w:val="00D73B8A"/>
    <w:rsid w:val="00D74877"/>
    <w:rsid w:val="00D74C9D"/>
    <w:rsid w:val="00D7502F"/>
    <w:rsid w:val="00D769F1"/>
    <w:rsid w:val="00D84EE6"/>
    <w:rsid w:val="00D86782"/>
    <w:rsid w:val="00D86BE7"/>
    <w:rsid w:val="00D90693"/>
    <w:rsid w:val="00D909DA"/>
    <w:rsid w:val="00D912D4"/>
    <w:rsid w:val="00D917F6"/>
    <w:rsid w:val="00D91BFD"/>
    <w:rsid w:val="00D92B3C"/>
    <w:rsid w:val="00D9362B"/>
    <w:rsid w:val="00D95261"/>
    <w:rsid w:val="00DA15CE"/>
    <w:rsid w:val="00DA17AE"/>
    <w:rsid w:val="00DA1C54"/>
    <w:rsid w:val="00DA2437"/>
    <w:rsid w:val="00DA2894"/>
    <w:rsid w:val="00DA2ABD"/>
    <w:rsid w:val="00DA424C"/>
    <w:rsid w:val="00DA4BA5"/>
    <w:rsid w:val="00DA5A3A"/>
    <w:rsid w:val="00DB007B"/>
    <w:rsid w:val="00DB0474"/>
    <w:rsid w:val="00DB2831"/>
    <w:rsid w:val="00DB3E4F"/>
    <w:rsid w:val="00DB4D66"/>
    <w:rsid w:val="00DB63DB"/>
    <w:rsid w:val="00DB7CA4"/>
    <w:rsid w:val="00DC267D"/>
    <w:rsid w:val="00DC39BD"/>
    <w:rsid w:val="00DC3E29"/>
    <w:rsid w:val="00DC4301"/>
    <w:rsid w:val="00DC4F97"/>
    <w:rsid w:val="00DC6D81"/>
    <w:rsid w:val="00DD03E2"/>
    <w:rsid w:val="00DD2895"/>
    <w:rsid w:val="00DD2A72"/>
    <w:rsid w:val="00DD3511"/>
    <w:rsid w:val="00DD64F3"/>
    <w:rsid w:val="00DD768C"/>
    <w:rsid w:val="00DE01B7"/>
    <w:rsid w:val="00DE205E"/>
    <w:rsid w:val="00DE28F7"/>
    <w:rsid w:val="00DE2C47"/>
    <w:rsid w:val="00DE4197"/>
    <w:rsid w:val="00DF0335"/>
    <w:rsid w:val="00E0094A"/>
    <w:rsid w:val="00E02273"/>
    <w:rsid w:val="00E02654"/>
    <w:rsid w:val="00E02767"/>
    <w:rsid w:val="00E03C55"/>
    <w:rsid w:val="00E04061"/>
    <w:rsid w:val="00E04A9F"/>
    <w:rsid w:val="00E063AC"/>
    <w:rsid w:val="00E10284"/>
    <w:rsid w:val="00E10850"/>
    <w:rsid w:val="00E110F7"/>
    <w:rsid w:val="00E122CE"/>
    <w:rsid w:val="00E12E70"/>
    <w:rsid w:val="00E160E2"/>
    <w:rsid w:val="00E1679F"/>
    <w:rsid w:val="00E16A6D"/>
    <w:rsid w:val="00E205E6"/>
    <w:rsid w:val="00E22968"/>
    <w:rsid w:val="00E2762A"/>
    <w:rsid w:val="00E27F10"/>
    <w:rsid w:val="00E300DC"/>
    <w:rsid w:val="00E30F51"/>
    <w:rsid w:val="00E3173A"/>
    <w:rsid w:val="00E32410"/>
    <w:rsid w:val="00E3381D"/>
    <w:rsid w:val="00E36B5B"/>
    <w:rsid w:val="00E36EBF"/>
    <w:rsid w:val="00E36EC9"/>
    <w:rsid w:val="00E414D2"/>
    <w:rsid w:val="00E4327A"/>
    <w:rsid w:val="00E4537D"/>
    <w:rsid w:val="00E457E4"/>
    <w:rsid w:val="00E47A4D"/>
    <w:rsid w:val="00E527C0"/>
    <w:rsid w:val="00E5408F"/>
    <w:rsid w:val="00E54810"/>
    <w:rsid w:val="00E5595B"/>
    <w:rsid w:val="00E55CD5"/>
    <w:rsid w:val="00E57875"/>
    <w:rsid w:val="00E57D4A"/>
    <w:rsid w:val="00E60205"/>
    <w:rsid w:val="00E6039A"/>
    <w:rsid w:val="00E60F6A"/>
    <w:rsid w:val="00E60FC9"/>
    <w:rsid w:val="00E62490"/>
    <w:rsid w:val="00E641EF"/>
    <w:rsid w:val="00E66C17"/>
    <w:rsid w:val="00E671CD"/>
    <w:rsid w:val="00E676D3"/>
    <w:rsid w:val="00E70584"/>
    <w:rsid w:val="00E70CDE"/>
    <w:rsid w:val="00E73C83"/>
    <w:rsid w:val="00E75750"/>
    <w:rsid w:val="00E82D44"/>
    <w:rsid w:val="00E8367F"/>
    <w:rsid w:val="00E85C27"/>
    <w:rsid w:val="00E876AB"/>
    <w:rsid w:val="00E87DAA"/>
    <w:rsid w:val="00E922D0"/>
    <w:rsid w:val="00E932EF"/>
    <w:rsid w:val="00E9387C"/>
    <w:rsid w:val="00E944A2"/>
    <w:rsid w:val="00E95180"/>
    <w:rsid w:val="00E964C1"/>
    <w:rsid w:val="00EA0065"/>
    <w:rsid w:val="00EA7F39"/>
    <w:rsid w:val="00EB0794"/>
    <w:rsid w:val="00EB19E5"/>
    <w:rsid w:val="00EB4594"/>
    <w:rsid w:val="00EB591B"/>
    <w:rsid w:val="00EC230D"/>
    <w:rsid w:val="00EC6251"/>
    <w:rsid w:val="00ED0FCE"/>
    <w:rsid w:val="00ED148A"/>
    <w:rsid w:val="00ED27C6"/>
    <w:rsid w:val="00ED2B0F"/>
    <w:rsid w:val="00EE20A1"/>
    <w:rsid w:val="00EE2E28"/>
    <w:rsid w:val="00EE3E35"/>
    <w:rsid w:val="00EE4C92"/>
    <w:rsid w:val="00EE5334"/>
    <w:rsid w:val="00EE5DFB"/>
    <w:rsid w:val="00EE660C"/>
    <w:rsid w:val="00EE6AC5"/>
    <w:rsid w:val="00EF01FC"/>
    <w:rsid w:val="00EF102A"/>
    <w:rsid w:val="00EF155E"/>
    <w:rsid w:val="00EF2731"/>
    <w:rsid w:val="00EF2B6C"/>
    <w:rsid w:val="00EF35B9"/>
    <w:rsid w:val="00EF3CE6"/>
    <w:rsid w:val="00EF580B"/>
    <w:rsid w:val="00EF5F52"/>
    <w:rsid w:val="00EF7D9E"/>
    <w:rsid w:val="00F007EE"/>
    <w:rsid w:val="00F04A92"/>
    <w:rsid w:val="00F0525F"/>
    <w:rsid w:val="00F0588F"/>
    <w:rsid w:val="00F0626E"/>
    <w:rsid w:val="00F10ACC"/>
    <w:rsid w:val="00F12550"/>
    <w:rsid w:val="00F17DD3"/>
    <w:rsid w:val="00F17FEA"/>
    <w:rsid w:val="00F2127D"/>
    <w:rsid w:val="00F24AC9"/>
    <w:rsid w:val="00F42141"/>
    <w:rsid w:val="00F43472"/>
    <w:rsid w:val="00F44CEB"/>
    <w:rsid w:val="00F44E89"/>
    <w:rsid w:val="00F459F2"/>
    <w:rsid w:val="00F45C3B"/>
    <w:rsid w:val="00F461B9"/>
    <w:rsid w:val="00F47017"/>
    <w:rsid w:val="00F506F9"/>
    <w:rsid w:val="00F51C19"/>
    <w:rsid w:val="00F5385A"/>
    <w:rsid w:val="00F53D19"/>
    <w:rsid w:val="00F54708"/>
    <w:rsid w:val="00F5480F"/>
    <w:rsid w:val="00F54868"/>
    <w:rsid w:val="00F551A6"/>
    <w:rsid w:val="00F556FC"/>
    <w:rsid w:val="00F55F7E"/>
    <w:rsid w:val="00F56827"/>
    <w:rsid w:val="00F56860"/>
    <w:rsid w:val="00F57D02"/>
    <w:rsid w:val="00F603AF"/>
    <w:rsid w:val="00F60C59"/>
    <w:rsid w:val="00F6129D"/>
    <w:rsid w:val="00F61478"/>
    <w:rsid w:val="00F61CB7"/>
    <w:rsid w:val="00F64D1D"/>
    <w:rsid w:val="00F66169"/>
    <w:rsid w:val="00F667A8"/>
    <w:rsid w:val="00F6787C"/>
    <w:rsid w:val="00F702D5"/>
    <w:rsid w:val="00F72A4A"/>
    <w:rsid w:val="00F7522C"/>
    <w:rsid w:val="00F766CC"/>
    <w:rsid w:val="00F76BE7"/>
    <w:rsid w:val="00F82222"/>
    <w:rsid w:val="00F84E27"/>
    <w:rsid w:val="00F859A6"/>
    <w:rsid w:val="00F91FD5"/>
    <w:rsid w:val="00F92119"/>
    <w:rsid w:val="00F9221B"/>
    <w:rsid w:val="00F92A0C"/>
    <w:rsid w:val="00F95589"/>
    <w:rsid w:val="00F955D2"/>
    <w:rsid w:val="00F9588D"/>
    <w:rsid w:val="00F96734"/>
    <w:rsid w:val="00FA1997"/>
    <w:rsid w:val="00FA38CC"/>
    <w:rsid w:val="00FA55A4"/>
    <w:rsid w:val="00FB1E40"/>
    <w:rsid w:val="00FB1F3D"/>
    <w:rsid w:val="00FB3FCE"/>
    <w:rsid w:val="00FB681F"/>
    <w:rsid w:val="00FB748B"/>
    <w:rsid w:val="00FB78E7"/>
    <w:rsid w:val="00FC0EE1"/>
    <w:rsid w:val="00FC12DD"/>
    <w:rsid w:val="00FC12E8"/>
    <w:rsid w:val="00FC56B7"/>
    <w:rsid w:val="00FD05EB"/>
    <w:rsid w:val="00FD1FF7"/>
    <w:rsid w:val="00FD5986"/>
    <w:rsid w:val="00FD5CC3"/>
    <w:rsid w:val="00FE0E09"/>
    <w:rsid w:val="00FE1ACC"/>
    <w:rsid w:val="00FE2E1A"/>
    <w:rsid w:val="00FE442C"/>
    <w:rsid w:val="00FE4C76"/>
    <w:rsid w:val="00FE5158"/>
    <w:rsid w:val="00FE7DD0"/>
    <w:rsid w:val="00FF2913"/>
    <w:rsid w:val="00FF318F"/>
    <w:rsid w:val="00FF4376"/>
    <w:rsid w:val="00FF5BEE"/>
    <w:rsid w:val="00FF79D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B01BB0"/>
    <w:pPr>
      <w:spacing w:before="150" w:after="150"/>
      <w:ind w:left="675" w:right="525"/>
    </w:pPr>
    <w:rPr>
      <w:sz w:val="19"/>
      <w:szCs w:val="19"/>
    </w:rPr>
  </w:style>
  <w:style w:type="paragraph" w:styleId="FootnoteText">
    <w:name w:val="footnote text"/>
    <w:basedOn w:val="Normal"/>
    <w:semiHidden/>
    <w:rsid w:val="00AF764A"/>
    <w:rPr>
      <w:sz w:val="20"/>
      <w:szCs w:val="20"/>
    </w:rPr>
  </w:style>
  <w:style w:type="character" w:styleId="FootnoteReference">
    <w:name w:val="footnote reference"/>
    <w:basedOn w:val="DefaultParagraphFont"/>
    <w:semiHidden/>
    <w:rsid w:val="00AF764A"/>
    <w:rPr>
      <w:vertAlign w:val="superscript"/>
    </w:rPr>
  </w:style>
  <w:style w:type="character" w:styleId="Hyperlink">
    <w:name w:val="Hyperlink"/>
    <w:basedOn w:val="DefaultParagraphFont"/>
    <w:rsid w:val="00AF764A"/>
    <w:rPr>
      <w:color w:val="0000FF"/>
      <w:u w:val="single"/>
    </w:rPr>
  </w:style>
  <w:style w:type="character" w:styleId="FollowedHyperlink">
    <w:name w:val="FollowedHyperlink"/>
    <w:basedOn w:val="DefaultParagraphFont"/>
    <w:rsid w:val="00AF764A"/>
    <w:rPr>
      <w:color w:val="800080"/>
      <w:u w:val="single"/>
    </w:rPr>
  </w:style>
  <w:style w:type="paragraph" w:styleId="Footer">
    <w:name w:val="footer"/>
    <w:basedOn w:val="Normal"/>
    <w:rsid w:val="003F4FAB"/>
    <w:pPr>
      <w:tabs>
        <w:tab w:val="center" w:pos="4153"/>
        <w:tab w:val="right" w:pos="8306"/>
      </w:tabs>
    </w:pPr>
  </w:style>
  <w:style w:type="character" w:styleId="PageNumber">
    <w:name w:val="page number"/>
    <w:basedOn w:val="DefaultParagraphFont"/>
    <w:rsid w:val="003F4FAB"/>
  </w:style>
  <w:style w:type="paragraph" w:styleId="Header">
    <w:name w:val="header"/>
    <w:basedOn w:val="Normal"/>
    <w:rsid w:val="003F4FAB"/>
    <w:pPr>
      <w:tabs>
        <w:tab w:val="center" w:pos="4153"/>
        <w:tab w:val="right" w:pos="8306"/>
      </w:tabs>
    </w:pPr>
  </w:style>
  <w:style w:type="paragraph" w:styleId="BalloonText">
    <w:name w:val="Balloon Text"/>
    <w:basedOn w:val="Normal"/>
    <w:semiHidden/>
    <w:rsid w:val="00302733"/>
    <w:rPr>
      <w:rFonts w:ascii="Tahoma" w:hAnsi="Tahoma" w:cs="Tahoma"/>
      <w:sz w:val="16"/>
      <w:szCs w:val="16"/>
    </w:rPr>
  </w:style>
  <w:style w:type="character" w:customStyle="1" w:styleId="c2">
    <w:name w:val="c2"/>
    <w:basedOn w:val="DefaultParagraphFont"/>
    <w:rsid w:val="00674A7E"/>
    <w:rPr>
      <w:rFonts w:ascii="Times New Roman" w:eastAsia="Times New Roman" w:hAnsi="Times New Roman" w:cs="Times New Roman" w:hint="default"/>
      <w:sz w:val="24"/>
      <w:szCs w:val="20"/>
      <w:lang w:val="fr-FR" w:eastAsia="en-US" w:bidi="ar-SA"/>
    </w:rPr>
  </w:style>
  <w:style w:type="character" w:styleId="Strong">
    <w:name w:val="Strong"/>
    <w:basedOn w:val="DefaultParagraphFont"/>
    <w:uiPriority w:val="22"/>
    <w:qFormat/>
    <w:rsid w:val="00BC6298"/>
    <w:rPr>
      <w:b/>
      <w:bCs/>
    </w:rPr>
  </w:style>
  <w:style w:type="paragraph" w:customStyle="1" w:styleId="CM4">
    <w:name w:val="CM4"/>
    <w:basedOn w:val="Normal"/>
    <w:next w:val="Normal"/>
    <w:uiPriority w:val="99"/>
    <w:rsid w:val="00B877B0"/>
    <w:pPr>
      <w:autoSpaceDE w:val="0"/>
      <w:autoSpaceDN w:val="0"/>
      <w:adjustRightInd w:val="0"/>
    </w:pPr>
    <w:rPr>
      <w:rFonts w:ascii="EUAlbertina" w:hAnsi="EUAlbertina"/>
    </w:rPr>
  </w:style>
  <w:style w:type="paragraph" w:styleId="ListParagraph">
    <w:name w:val="List Paragraph"/>
    <w:basedOn w:val="Normal"/>
    <w:uiPriority w:val="34"/>
    <w:qFormat/>
    <w:rsid w:val="0093457D"/>
    <w:pPr>
      <w:ind w:left="720"/>
    </w:pPr>
  </w:style>
</w:styles>
</file>

<file path=word/webSettings.xml><?xml version="1.0" encoding="utf-8"?>
<w:webSettings xmlns:r="http://schemas.openxmlformats.org/officeDocument/2006/relationships" xmlns:w="http://schemas.openxmlformats.org/wordprocessingml/2006/main">
  <w:divs>
    <w:div w:id="164328179">
      <w:bodyDiv w:val="1"/>
      <w:marLeft w:val="0"/>
      <w:marRight w:val="0"/>
      <w:marTop w:val="0"/>
      <w:marBottom w:val="0"/>
      <w:divBdr>
        <w:top w:val="none" w:sz="0" w:space="0" w:color="auto"/>
        <w:left w:val="none" w:sz="0" w:space="0" w:color="auto"/>
        <w:bottom w:val="none" w:sz="0" w:space="0" w:color="auto"/>
        <w:right w:val="none" w:sz="0" w:space="0" w:color="auto"/>
      </w:divBdr>
      <w:divsChild>
        <w:div w:id="198012139">
          <w:marLeft w:val="0"/>
          <w:marRight w:val="0"/>
          <w:marTop w:val="0"/>
          <w:marBottom w:val="0"/>
          <w:divBdr>
            <w:top w:val="none" w:sz="0" w:space="0" w:color="auto"/>
            <w:left w:val="none" w:sz="0" w:space="0" w:color="auto"/>
            <w:bottom w:val="none" w:sz="0" w:space="0" w:color="auto"/>
            <w:right w:val="none" w:sz="0" w:space="0" w:color="auto"/>
          </w:divBdr>
          <w:divsChild>
            <w:div w:id="175161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98330">
      <w:bodyDiv w:val="1"/>
      <w:marLeft w:val="0"/>
      <w:marRight w:val="0"/>
      <w:marTop w:val="0"/>
      <w:marBottom w:val="0"/>
      <w:divBdr>
        <w:top w:val="none" w:sz="0" w:space="0" w:color="auto"/>
        <w:left w:val="none" w:sz="0" w:space="0" w:color="auto"/>
        <w:bottom w:val="none" w:sz="0" w:space="0" w:color="auto"/>
        <w:right w:val="none" w:sz="0" w:space="0" w:color="auto"/>
      </w:divBdr>
      <w:divsChild>
        <w:div w:id="1315525195">
          <w:marLeft w:val="0"/>
          <w:marRight w:val="0"/>
          <w:marTop w:val="0"/>
          <w:marBottom w:val="0"/>
          <w:divBdr>
            <w:top w:val="none" w:sz="0" w:space="0" w:color="auto"/>
            <w:left w:val="none" w:sz="0" w:space="0" w:color="auto"/>
            <w:bottom w:val="none" w:sz="0" w:space="0" w:color="auto"/>
            <w:right w:val="none" w:sz="0" w:space="0" w:color="auto"/>
          </w:divBdr>
          <w:divsChild>
            <w:div w:id="74233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14030">
      <w:bodyDiv w:val="1"/>
      <w:marLeft w:val="0"/>
      <w:marRight w:val="0"/>
      <w:marTop w:val="0"/>
      <w:marBottom w:val="0"/>
      <w:divBdr>
        <w:top w:val="none" w:sz="0" w:space="0" w:color="auto"/>
        <w:left w:val="none" w:sz="0" w:space="0" w:color="auto"/>
        <w:bottom w:val="none" w:sz="0" w:space="0" w:color="auto"/>
        <w:right w:val="none" w:sz="0" w:space="0" w:color="auto"/>
      </w:divBdr>
      <w:divsChild>
        <w:div w:id="1927104702">
          <w:marLeft w:val="0"/>
          <w:marRight w:val="0"/>
          <w:marTop w:val="0"/>
          <w:marBottom w:val="0"/>
          <w:divBdr>
            <w:top w:val="none" w:sz="0" w:space="0" w:color="auto"/>
            <w:left w:val="none" w:sz="0" w:space="0" w:color="auto"/>
            <w:bottom w:val="none" w:sz="0" w:space="0" w:color="auto"/>
            <w:right w:val="none" w:sz="0" w:space="0" w:color="auto"/>
          </w:divBdr>
          <w:divsChild>
            <w:div w:id="14289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721329">
      <w:bodyDiv w:val="1"/>
      <w:marLeft w:val="0"/>
      <w:marRight w:val="0"/>
      <w:marTop w:val="0"/>
      <w:marBottom w:val="0"/>
      <w:divBdr>
        <w:top w:val="none" w:sz="0" w:space="0" w:color="auto"/>
        <w:left w:val="none" w:sz="0" w:space="0" w:color="auto"/>
        <w:bottom w:val="none" w:sz="0" w:space="0" w:color="auto"/>
        <w:right w:val="none" w:sz="0" w:space="0" w:color="auto"/>
      </w:divBdr>
      <w:divsChild>
        <w:div w:id="1798596056">
          <w:marLeft w:val="0"/>
          <w:marRight w:val="0"/>
          <w:marTop w:val="0"/>
          <w:marBottom w:val="0"/>
          <w:divBdr>
            <w:top w:val="none" w:sz="0" w:space="0" w:color="auto"/>
            <w:left w:val="none" w:sz="0" w:space="0" w:color="auto"/>
            <w:bottom w:val="none" w:sz="0" w:space="0" w:color="auto"/>
            <w:right w:val="none" w:sz="0" w:space="0" w:color="auto"/>
          </w:divBdr>
          <w:divsChild>
            <w:div w:id="68756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18658">
      <w:bodyDiv w:val="1"/>
      <w:marLeft w:val="0"/>
      <w:marRight w:val="0"/>
      <w:marTop w:val="0"/>
      <w:marBottom w:val="0"/>
      <w:divBdr>
        <w:top w:val="none" w:sz="0" w:space="0" w:color="auto"/>
        <w:left w:val="none" w:sz="0" w:space="0" w:color="auto"/>
        <w:bottom w:val="none" w:sz="0" w:space="0" w:color="auto"/>
        <w:right w:val="none" w:sz="0" w:space="0" w:color="auto"/>
      </w:divBdr>
      <w:divsChild>
        <w:div w:id="2106220936">
          <w:marLeft w:val="0"/>
          <w:marRight w:val="0"/>
          <w:marTop w:val="0"/>
          <w:marBottom w:val="0"/>
          <w:divBdr>
            <w:top w:val="none" w:sz="0" w:space="0" w:color="auto"/>
            <w:left w:val="none" w:sz="0" w:space="0" w:color="auto"/>
            <w:bottom w:val="none" w:sz="0" w:space="0" w:color="auto"/>
            <w:right w:val="none" w:sz="0" w:space="0" w:color="auto"/>
          </w:divBdr>
          <w:divsChild>
            <w:div w:id="4725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033313">
      <w:bodyDiv w:val="1"/>
      <w:marLeft w:val="0"/>
      <w:marRight w:val="0"/>
      <w:marTop w:val="0"/>
      <w:marBottom w:val="0"/>
      <w:divBdr>
        <w:top w:val="none" w:sz="0" w:space="0" w:color="auto"/>
        <w:left w:val="none" w:sz="0" w:space="0" w:color="auto"/>
        <w:bottom w:val="none" w:sz="0" w:space="0" w:color="auto"/>
        <w:right w:val="none" w:sz="0" w:space="0" w:color="auto"/>
      </w:divBdr>
      <w:divsChild>
        <w:div w:id="574514898">
          <w:marLeft w:val="0"/>
          <w:marRight w:val="0"/>
          <w:marTop w:val="0"/>
          <w:marBottom w:val="0"/>
          <w:divBdr>
            <w:top w:val="none" w:sz="0" w:space="0" w:color="auto"/>
            <w:left w:val="none" w:sz="0" w:space="0" w:color="auto"/>
            <w:bottom w:val="none" w:sz="0" w:space="0" w:color="auto"/>
            <w:right w:val="none" w:sz="0" w:space="0" w:color="auto"/>
          </w:divBdr>
          <w:divsChild>
            <w:div w:id="1772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323365">
      <w:bodyDiv w:val="1"/>
      <w:marLeft w:val="0"/>
      <w:marRight w:val="0"/>
      <w:marTop w:val="0"/>
      <w:marBottom w:val="0"/>
      <w:divBdr>
        <w:top w:val="none" w:sz="0" w:space="0" w:color="auto"/>
        <w:left w:val="none" w:sz="0" w:space="0" w:color="auto"/>
        <w:bottom w:val="none" w:sz="0" w:space="0" w:color="auto"/>
        <w:right w:val="none" w:sz="0" w:space="0" w:color="auto"/>
      </w:divBdr>
      <w:divsChild>
        <w:div w:id="758911729">
          <w:marLeft w:val="0"/>
          <w:marRight w:val="0"/>
          <w:marTop w:val="0"/>
          <w:marBottom w:val="0"/>
          <w:divBdr>
            <w:top w:val="none" w:sz="0" w:space="0" w:color="auto"/>
            <w:left w:val="none" w:sz="0" w:space="0" w:color="auto"/>
            <w:bottom w:val="none" w:sz="0" w:space="0" w:color="auto"/>
            <w:right w:val="none" w:sz="0" w:space="0" w:color="auto"/>
          </w:divBdr>
          <w:divsChild>
            <w:div w:id="50155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096683">
      <w:bodyDiv w:val="1"/>
      <w:marLeft w:val="0"/>
      <w:marRight w:val="0"/>
      <w:marTop w:val="0"/>
      <w:marBottom w:val="0"/>
      <w:divBdr>
        <w:top w:val="none" w:sz="0" w:space="0" w:color="auto"/>
        <w:left w:val="none" w:sz="0" w:space="0" w:color="auto"/>
        <w:bottom w:val="none" w:sz="0" w:space="0" w:color="auto"/>
        <w:right w:val="none" w:sz="0" w:space="0" w:color="auto"/>
      </w:divBdr>
      <w:divsChild>
        <w:div w:id="1103964698">
          <w:marLeft w:val="0"/>
          <w:marRight w:val="0"/>
          <w:marTop w:val="0"/>
          <w:marBottom w:val="0"/>
          <w:divBdr>
            <w:top w:val="none" w:sz="0" w:space="0" w:color="auto"/>
            <w:left w:val="none" w:sz="0" w:space="0" w:color="auto"/>
            <w:bottom w:val="none" w:sz="0" w:space="0" w:color="auto"/>
            <w:right w:val="none" w:sz="0" w:space="0" w:color="auto"/>
          </w:divBdr>
          <w:divsChild>
            <w:div w:id="159220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05208">
      <w:bodyDiv w:val="1"/>
      <w:marLeft w:val="0"/>
      <w:marRight w:val="0"/>
      <w:marTop w:val="0"/>
      <w:marBottom w:val="0"/>
      <w:divBdr>
        <w:top w:val="none" w:sz="0" w:space="0" w:color="auto"/>
        <w:left w:val="none" w:sz="0" w:space="0" w:color="auto"/>
        <w:bottom w:val="none" w:sz="0" w:space="0" w:color="auto"/>
        <w:right w:val="none" w:sz="0" w:space="0" w:color="auto"/>
      </w:divBdr>
      <w:divsChild>
        <w:div w:id="952246212">
          <w:marLeft w:val="0"/>
          <w:marRight w:val="0"/>
          <w:marTop w:val="0"/>
          <w:marBottom w:val="0"/>
          <w:divBdr>
            <w:top w:val="none" w:sz="0" w:space="0" w:color="auto"/>
            <w:left w:val="none" w:sz="0" w:space="0" w:color="auto"/>
            <w:bottom w:val="none" w:sz="0" w:space="0" w:color="auto"/>
            <w:right w:val="none" w:sz="0" w:space="0" w:color="auto"/>
          </w:divBdr>
          <w:divsChild>
            <w:div w:id="191354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317390">
      <w:bodyDiv w:val="1"/>
      <w:marLeft w:val="0"/>
      <w:marRight w:val="0"/>
      <w:marTop w:val="0"/>
      <w:marBottom w:val="0"/>
      <w:divBdr>
        <w:top w:val="none" w:sz="0" w:space="0" w:color="auto"/>
        <w:left w:val="none" w:sz="0" w:space="0" w:color="auto"/>
        <w:bottom w:val="none" w:sz="0" w:space="0" w:color="auto"/>
        <w:right w:val="none" w:sz="0" w:space="0" w:color="auto"/>
      </w:divBdr>
      <w:divsChild>
        <w:div w:id="2086412062">
          <w:marLeft w:val="0"/>
          <w:marRight w:val="0"/>
          <w:marTop w:val="0"/>
          <w:marBottom w:val="0"/>
          <w:divBdr>
            <w:top w:val="none" w:sz="0" w:space="0" w:color="auto"/>
            <w:left w:val="none" w:sz="0" w:space="0" w:color="auto"/>
            <w:bottom w:val="none" w:sz="0" w:space="0" w:color="auto"/>
            <w:right w:val="none" w:sz="0" w:space="0" w:color="auto"/>
          </w:divBdr>
          <w:divsChild>
            <w:div w:id="1741170457">
              <w:marLeft w:val="0"/>
              <w:marRight w:val="0"/>
              <w:marTop w:val="0"/>
              <w:marBottom w:val="0"/>
              <w:divBdr>
                <w:top w:val="none" w:sz="0" w:space="0" w:color="auto"/>
                <w:left w:val="none" w:sz="0" w:space="0" w:color="auto"/>
                <w:bottom w:val="none" w:sz="0" w:space="0" w:color="auto"/>
                <w:right w:val="none" w:sz="0" w:space="0" w:color="auto"/>
              </w:divBdr>
              <w:divsChild>
                <w:div w:id="848133358">
                  <w:marLeft w:val="0"/>
                  <w:marRight w:val="0"/>
                  <w:marTop w:val="0"/>
                  <w:marBottom w:val="0"/>
                  <w:divBdr>
                    <w:top w:val="none" w:sz="0" w:space="0" w:color="auto"/>
                    <w:left w:val="none" w:sz="0" w:space="0" w:color="auto"/>
                    <w:bottom w:val="none" w:sz="0" w:space="0" w:color="auto"/>
                    <w:right w:val="none" w:sz="0" w:space="0" w:color="auto"/>
                  </w:divBdr>
                  <w:divsChild>
                    <w:div w:id="440926973">
                      <w:marLeft w:val="0"/>
                      <w:marRight w:val="0"/>
                      <w:marTop w:val="0"/>
                      <w:marBottom w:val="0"/>
                      <w:divBdr>
                        <w:top w:val="none" w:sz="0" w:space="0" w:color="auto"/>
                        <w:left w:val="none" w:sz="0" w:space="0" w:color="auto"/>
                        <w:bottom w:val="none" w:sz="0" w:space="0" w:color="auto"/>
                        <w:right w:val="none" w:sz="0" w:space="0" w:color="auto"/>
                      </w:divBdr>
                      <w:divsChild>
                        <w:div w:id="542446284">
                          <w:marLeft w:val="0"/>
                          <w:marRight w:val="0"/>
                          <w:marTop w:val="0"/>
                          <w:marBottom w:val="0"/>
                          <w:divBdr>
                            <w:top w:val="none" w:sz="0" w:space="0" w:color="auto"/>
                            <w:left w:val="none" w:sz="0" w:space="0" w:color="auto"/>
                            <w:bottom w:val="none" w:sz="0" w:space="0" w:color="auto"/>
                            <w:right w:val="none" w:sz="0" w:space="0" w:color="auto"/>
                          </w:divBdr>
                          <w:divsChild>
                            <w:div w:id="1651984430">
                              <w:marLeft w:val="0"/>
                              <w:marRight w:val="0"/>
                              <w:marTop w:val="0"/>
                              <w:marBottom w:val="0"/>
                              <w:divBdr>
                                <w:top w:val="none" w:sz="0" w:space="2" w:color="auto"/>
                                <w:left w:val="none" w:sz="0" w:space="2" w:color="auto"/>
                                <w:bottom w:val="none" w:sz="0" w:space="2" w:color="auto"/>
                                <w:right w:val="none" w:sz="0" w:space="2" w:color="auto"/>
                              </w:divBdr>
                            </w:div>
                          </w:divsChild>
                        </w:div>
                      </w:divsChild>
                    </w:div>
                  </w:divsChild>
                </w:div>
              </w:divsChild>
            </w:div>
          </w:divsChild>
        </w:div>
      </w:divsChild>
    </w:div>
    <w:div w:id="1512376029">
      <w:bodyDiv w:val="1"/>
      <w:marLeft w:val="0"/>
      <w:marRight w:val="0"/>
      <w:marTop w:val="0"/>
      <w:marBottom w:val="0"/>
      <w:divBdr>
        <w:top w:val="none" w:sz="0" w:space="0" w:color="auto"/>
        <w:left w:val="none" w:sz="0" w:space="0" w:color="auto"/>
        <w:bottom w:val="none" w:sz="0" w:space="0" w:color="auto"/>
        <w:right w:val="none" w:sz="0" w:space="0" w:color="auto"/>
      </w:divBdr>
      <w:divsChild>
        <w:div w:id="441920154">
          <w:marLeft w:val="0"/>
          <w:marRight w:val="0"/>
          <w:marTop w:val="0"/>
          <w:marBottom w:val="0"/>
          <w:divBdr>
            <w:top w:val="none" w:sz="0" w:space="0" w:color="auto"/>
            <w:left w:val="none" w:sz="0" w:space="0" w:color="auto"/>
            <w:bottom w:val="none" w:sz="0" w:space="0" w:color="auto"/>
            <w:right w:val="none" w:sz="0" w:space="0" w:color="auto"/>
          </w:divBdr>
          <w:divsChild>
            <w:div w:id="58970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54946">
      <w:bodyDiv w:val="1"/>
      <w:marLeft w:val="0"/>
      <w:marRight w:val="0"/>
      <w:marTop w:val="0"/>
      <w:marBottom w:val="0"/>
      <w:divBdr>
        <w:top w:val="none" w:sz="0" w:space="0" w:color="auto"/>
        <w:left w:val="none" w:sz="0" w:space="0" w:color="auto"/>
        <w:bottom w:val="none" w:sz="0" w:space="0" w:color="auto"/>
        <w:right w:val="none" w:sz="0" w:space="0" w:color="auto"/>
      </w:divBdr>
      <w:divsChild>
        <w:div w:id="2116751006">
          <w:marLeft w:val="0"/>
          <w:marRight w:val="0"/>
          <w:marTop w:val="0"/>
          <w:marBottom w:val="0"/>
          <w:divBdr>
            <w:top w:val="none" w:sz="0" w:space="0" w:color="auto"/>
            <w:left w:val="none" w:sz="0" w:space="0" w:color="auto"/>
            <w:bottom w:val="none" w:sz="0" w:space="0" w:color="auto"/>
            <w:right w:val="none" w:sz="0" w:space="0" w:color="auto"/>
          </w:divBdr>
          <w:divsChild>
            <w:div w:id="18123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59947">
      <w:bodyDiv w:val="1"/>
      <w:marLeft w:val="0"/>
      <w:marRight w:val="0"/>
      <w:marTop w:val="0"/>
      <w:marBottom w:val="0"/>
      <w:divBdr>
        <w:top w:val="none" w:sz="0" w:space="0" w:color="auto"/>
        <w:left w:val="none" w:sz="0" w:space="0" w:color="auto"/>
        <w:bottom w:val="none" w:sz="0" w:space="0" w:color="auto"/>
        <w:right w:val="none" w:sz="0" w:space="0" w:color="auto"/>
      </w:divBdr>
    </w:div>
    <w:div w:id="1683387867">
      <w:bodyDiv w:val="1"/>
      <w:marLeft w:val="0"/>
      <w:marRight w:val="0"/>
      <w:marTop w:val="0"/>
      <w:marBottom w:val="0"/>
      <w:divBdr>
        <w:top w:val="none" w:sz="0" w:space="0" w:color="auto"/>
        <w:left w:val="none" w:sz="0" w:space="0" w:color="auto"/>
        <w:bottom w:val="none" w:sz="0" w:space="0" w:color="auto"/>
        <w:right w:val="none" w:sz="0" w:space="0" w:color="auto"/>
      </w:divBdr>
      <w:divsChild>
        <w:div w:id="1565094686">
          <w:marLeft w:val="3"/>
          <w:marRight w:val="3"/>
          <w:marTop w:val="0"/>
          <w:marBottom w:val="0"/>
          <w:divBdr>
            <w:top w:val="single" w:sz="6" w:space="0" w:color="112449"/>
            <w:left w:val="single" w:sz="6" w:space="0" w:color="112449"/>
            <w:bottom w:val="single" w:sz="6" w:space="0" w:color="112449"/>
            <w:right w:val="single" w:sz="6" w:space="0" w:color="112449"/>
          </w:divBdr>
          <w:divsChild>
            <w:div w:id="1618635382">
              <w:marLeft w:val="3"/>
              <w:marRight w:val="3"/>
              <w:marTop w:val="0"/>
              <w:marBottom w:val="0"/>
              <w:divBdr>
                <w:top w:val="single" w:sz="6" w:space="0" w:color="112449"/>
                <w:left w:val="single" w:sz="6" w:space="0" w:color="112449"/>
                <w:bottom w:val="single" w:sz="6" w:space="0" w:color="112449"/>
                <w:right w:val="single" w:sz="6" w:space="0" w:color="112449"/>
              </w:divBdr>
              <w:divsChild>
                <w:div w:id="185083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7266">
      <w:bodyDiv w:val="1"/>
      <w:marLeft w:val="0"/>
      <w:marRight w:val="0"/>
      <w:marTop w:val="0"/>
      <w:marBottom w:val="0"/>
      <w:divBdr>
        <w:top w:val="none" w:sz="0" w:space="0" w:color="auto"/>
        <w:left w:val="none" w:sz="0" w:space="0" w:color="auto"/>
        <w:bottom w:val="none" w:sz="0" w:space="0" w:color="auto"/>
        <w:right w:val="none" w:sz="0" w:space="0" w:color="auto"/>
      </w:divBdr>
      <w:divsChild>
        <w:div w:id="346056957">
          <w:marLeft w:val="0"/>
          <w:marRight w:val="0"/>
          <w:marTop w:val="0"/>
          <w:marBottom w:val="0"/>
          <w:divBdr>
            <w:top w:val="none" w:sz="0" w:space="0" w:color="auto"/>
            <w:left w:val="none" w:sz="0" w:space="0" w:color="auto"/>
            <w:bottom w:val="none" w:sz="0" w:space="0" w:color="auto"/>
            <w:right w:val="none" w:sz="0" w:space="0" w:color="auto"/>
          </w:divBdr>
          <w:divsChild>
            <w:div w:id="97564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237344">
      <w:bodyDiv w:val="1"/>
      <w:marLeft w:val="0"/>
      <w:marRight w:val="0"/>
      <w:marTop w:val="0"/>
      <w:marBottom w:val="0"/>
      <w:divBdr>
        <w:top w:val="none" w:sz="0" w:space="0" w:color="auto"/>
        <w:left w:val="none" w:sz="0" w:space="0" w:color="auto"/>
        <w:bottom w:val="none" w:sz="0" w:space="0" w:color="auto"/>
        <w:right w:val="none" w:sz="0" w:space="0" w:color="auto"/>
      </w:divBdr>
      <w:divsChild>
        <w:div w:id="859970638">
          <w:marLeft w:val="0"/>
          <w:marRight w:val="0"/>
          <w:marTop w:val="0"/>
          <w:marBottom w:val="0"/>
          <w:divBdr>
            <w:top w:val="none" w:sz="0" w:space="0" w:color="auto"/>
            <w:left w:val="none" w:sz="0" w:space="0" w:color="auto"/>
            <w:bottom w:val="none" w:sz="0" w:space="0" w:color="auto"/>
            <w:right w:val="none" w:sz="0" w:space="0" w:color="auto"/>
          </w:divBdr>
          <w:divsChild>
            <w:div w:id="134397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09457">
      <w:bodyDiv w:val="1"/>
      <w:marLeft w:val="0"/>
      <w:marRight w:val="0"/>
      <w:marTop w:val="0"/>
      <w:marBottom w:val="0"/>
      <w:divBdr>
        <w:top w:val="none" w:sz="0" w:space="0" w:color="auto"/>
        <w:left w:val="none" w:sz="0" w:space="0" w:color="auto"/>
        <w:bottom w:val="none" w:sz="0" w:space="0" w:color="auto"/>
        <w:right w:val="none" w:sz="0" w:space="0" w:color="auto"/>
      </w:divBdr>
      <w:divsChild>
        <w:div w:id="2081293732">
          <w:marLeft w:val="0"/>
          <w:marRight w:val="0"/>
          <w:marTop w:val="0"/>
          <w:marBottom w:val="0"/>
          <w:divBdr>
            <w:top w:val="none" w:sz="0" w:space="0" w:color="auto"/>
            <w:left w:val="none" w:sz="0" w:space="0" w:color="auto"/>
            <w:bottom w:val="none" w:sz="0" w:space="0" w:color="auto"/>
            <w:right w:val="none" w:sz="0" w:space="0" w:color="auto"/>
          </w:divBdr>
          <w:divsChild>
            <w:div w:id="33353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15ADA8-1C09-4A62-A090-AAE122E4B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872</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Proposal for a</vt:lpstr>
    </vt:vector>
  </TitlesOfParts>
  <Company>Government of Malta</Company>
  <LinksUpToDate>false</LinksUpToDate>
  <CharactersWithSpaces>5835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 a</dc:title>
  <dc:creator>Government of Malta</dc:creator>
  <cp:lastModifiedBy>Gov_User</cp:lastModifiedBy>
  <cp:revision>2</cp:revision>
  <cp:lastPrinted>2014-07-07T07:32:00Z</cp:lastPrinted>
  <dcterms:created xsi:type="dcterms:W3CDTF">2014-08-14T08:49:00Z</dcterms:created>
  <dcterms:modified xsi:type="dcterms:W3CDTF">2014-08-14T08:49:00Z</dcterms:modified>
</cp:coreProperties>
</file>