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FF" w:rsidRDefault="00ED17FF" w:rsidP="00ED17FF">
      <w:pPr>
        <w:pStyle w:val="Heading5"/>
        <w:jc w:val="both"/>
      </w:pPr>
      <w:r w:rsidRPr="001804E6">
        <w:t xml:space="preserve">OPINJONI MOTIVATA: PROPOSTA GĦAL REGOLAMENT </w:t>
      </w:r>
      <w:r w:rsidRPr="001804E6">
        <w:rPr>
          <w:lang w:val="mt-MT"/>
        </w:rPr>
        <w:t xml:space="preserve">TAL-PARLAMENT EWROPEW U </w:t>
      </w:r>
      <w:r w:rsidRPr="00663EDB">
        <w:t>TAL-KUNSILL LI JISTABBILIXXI MI</w:t>
      </w:r>
      <w:r w:rsidRPr="000E46F1">
        <w:rPr>
          <w:rFonts w:cs="Courier New"/>
        </w:rPr>
        <w:t>Ż</w:t>
      </w:r>
      <w:r w:rsidRPr="001804E6">
        <w:t>URI BIEX JITLESTA S-SUQ UNIKU EWROPEW G</w:t>
      </w:r>
      <w:r w:rsidRPr="000E46F1">
        <w:rPr>
          <w:rFonts w:cs="Courier New"/>
        </w:rPr>
        <w:t>Ħ</w:t>
      </w:r>
      <w:r w:rsidRPr="001804E6">
        <w:t>ALL-KOMUNIKAZZJONI ELETTRONIKA U BIEX JINKISEB KONTINENT KONNESS, U LI JEMENDA D-DIR</w:t>
      </w:r>
      <w:r w:rsidRPr="00663EDB">
        <w:t xml:space="preserve">eTTIVI 2002/20/KE, 2002/21/KE U 2002/22/KE U R-REGOLAMENT (KE) NRU 1211/2009 U (UE) Nru 531/2012 </w:t>
      </w:r>
      <w:r w:rsidRPr="003A0A8B">
        <w:rPr>
          <w:lang w:val="mt-MT"/>
        </w:rPr>
        <w:t xml:space="preserve">(KUMM (2013) </w:t>
      </w:r>
      <w:r w:rsidRPr="003A0A8B">
        <w:t>627</w:t>
      </w:r>
      <w:r w:rsidRPr="003A0A8B">
        <w:rPr>
          <w:lang w:val="mt-MT"/>
        </w:rPr>
        <w:t>)</w:t>
      </w:r>
    </w:p>
    <w:p w:rsidR="00ED17FF" w:rsidRDefault="00ED17FF" w:rsidP="00ED17FF">
      <w:pPr>
        <w:pStyle w:val="Heading3"/>
        <w:rPr>
          <w:lang w:val="mt-MT"/>
        </w:rPr>
      </w:pPr>
      <w:r w:rsidRPr="00286804">
        <w:rPr>
          <w:lang w:val="mt-MT"/>
        </w:rPr>
        <w:t xml:space="preserve">1 </w:t>
      </w:r>
      <w:r w:rsidRPr="00286804">
        <w:rPr>
          <w:lang w:val="mt-MT"/>
        </w:rPr>
        <w:tab/>
        <w:t>Ra</w:t>
      </w:r>
      <w:r>
        <w:rPr>
          <w:lang w:val="mt-MT"/>
        </w:rPr>
        <w:t>ġ</w:t>
      </w:r>
      <w:r w:rsidRPr="00286804">
        <w:rPr>
          <w:lang w:val="mt-MT"/>
        </w:rPr>
        <w:t xml:space="preserve">unijiet </w:t>
      </w:r>
    </w:p>
    <w:p w:rsidR="00ED17FF" w:rsidRPr="00ED17FF" w:rsidRDefault="00ED17FF" w:rsidP="00ED17FF">
      <w:pPr>
        <w:spacing w:after="130"/>
        <w:rPr>
          <w:rFonts w:ascii="Times New Roman" w:hAnsi="Times New Roman"/>
          <w:sz w:val="22"/>
          <w:szCs w:val="22"/>
        </w:rPr>
      </w:pPr>
      <w:r w:rsidRPr="000E46F1">
        <w:rPr>
          <w:rFonts w:ascii="Times New Roman" w:hAnsi="Times New Roman"/>
          <w:sz w:val="22"/>
          <w:szCs w:val="22"/>
          <w:lang w:val="mt-MT"/>
        </w:rPr>
        <w:t>L-Artiklu 6 tal-Protokoll Nru. 2 fuq I-Applikazzjoni tal-Prinċipji ta' Sussidjarjetà u ta’ Proporzjonalità, anness mat-Trattat ta' Lisbona jipprovdi li kull Parlament Nazzjonali jista', fi żmien tmien ġimgħat mid-data minn meta jirċievi abbozz ta’ att leġislattiv uffiċjali tal-Unjoni, jibgħat lill-</w:t>
      </w:r>
      <w:r w:rsidRPr="00ED17FF">
        <w:rPr>
          <w:rFonts w:ascii="Times New Roman" w:hAnsi="Times New Roman"/>
          <w:sz w:val="22"/>
          <w:szCs w:val="22"/>
          <w:lang w:val="mt-MT"/>
        </w:rPr>
        <w:t>Presidenti tal-Parlament Ewropew, tal-Kunsill u taI-Kummissjoni, opinjoni motivata bi</w:t>
      </w:r>
      <w:r w:rsidR="00426779">
        <w:rPr>
          <w:rFonts w:ascii="Times New Roman" w:hAnsi="Times New Roman"/>
          <w:sz w:val="22"/>
          <w:szCs w:val="22"/>
          <w:lang w:val="mt-MT"/>
        </w:rPr>
        <w:t>r-raġunijiet li għalihom iqis li</w:t>
      </w:r>
      <w:r w:rsidRPr="00ED17FF">
        <w:rPr>
          <w:rFonts w:ascii="Times New Roman" w:hAnsi="Times New Roman"/>
          <w:sz w:val="22"/>
          <w:szCs w:val="22"/>
          <w:lang w:val="mt-MT"/>
        </w:rPr>
        <w:t xml:space="preserve"> l-abbozz in kwistjoni ma jimxix mal-prinċipju tas-sussidjarjetà. </w:t>
      </w:r>
    </w:p>
    <w:p w:rsidR="00ED17FF" w:rsidRPr="00ED17FF" w:rsidRDefault="00ED17FF" w:rsidP="00ED17FF">
      <w:pPr>
        <w:pStyle w:val="Heading3"/>
      </w:pPr>
      <w:r w:rsidRPr="00ED17FF">
        <w:rPr>
          <w:lang w:val="mt-MT"/>
        </w:rPr>
        <w:t xml:space="preserve">2 </w:t>
      </w:r>
      <w:r w:rsidRPr="00ED17FF">
        <w:rPr>
          <w:lang w:val="mt-MT"/>
        </w:rPr>
        <w:tab/>
        <w:t xml:space="preserve">Opinjoni Motivata </w:t>
      </w:r>
    </w:p>
    <w:p w:rsidR="00ED17FF" w:rsidRPr="00ED17FF" w:rsidRDefault="00ED17FF" w:rsidP="00ED17FF">
      <w:pPr>
        <w:overflowPunct/>
        <w:spacing w:after="130"/>
        <w:textAlignment w:val="auto"/>
        <w:rPr>
          <w:rFonts w:ascii="Times New Roman" w:hAnsi="Times New Roman"/>
          <w:i/>
          <w:sz w:val="22"/>
          <w:szCs w:val="28"/>
        </w:rPr>
      </w:pPr>
      <w:r w:rsidRPr="00ED17FF">
        <w:rPr>
          <w:rFonts w:ascii="Times New Roman" w:hAnsi="Times New Roman"/>
          <w:i/>
          <w:sz w:val="22"/>
          <w:szCs w:val="28"/>
          <w:lang w:val="mt-MT"/>
        </w:rPr>
        <w:t>Is-setgħa tal-Unjoni li taġixxi</w:t>
      </w:r>
    </w:p>
    <w:p w:rsidR="00ED17FF" w:rsidRPr="00ED17FF" w:rsidRDefault="00ED17FF" w:rsidP="00ED17FF">
      <w:pPr>
        <w:overflowPunct/>
        <w:spacing w:after="130"/>
        <w:textAlignment w:val="auto"/>
        <w:rPr>
          <w:rFonts w:ascii="Times New Roman" w:hAnsi="Times New Roman"/>
          <w:sz w:val="22"/>
          <w:szCs w:val="28"/>
          <w:lang w:val="mt-MT"/>
        </w:rPr>
      </w:pPr>
      <w:r w:rsidRPr="00ED17FF">
        <w:rPr>
          <w:rFonts w:ascii="Times New Roman" w:hAnsi="Times New Roman"/>
          <w:sz w:val="22"/>
          <w:szCs w:val="28"/>
          <w:lang w:val="mt-MT"/>
        </w:rPr>
        <w:t xml:space="preserve">Il-Parlament Malti iqis li  l-Proposta tonqos milli tikkonforma mal-prinċipju tas-sussidjarjetà minħabba li l-Kummissjoni naqset milli tressaq evidenza ċara li hemm  il-ħtieġa ta’  azzjoni leġiżlattiva minn naħa ta’ l-Unjoni Ewropeja li ma’ tistax tintlaħaq b’azzjoni fuq livel nazzjonali. </w:t>
      </w:r>
    </w:p>
    <w:p w:rsidR="00ED17FF" w:rsidRPr="00ED17FF" w:rsidRDefault="00ED17FF" w:rsidP="00ED17FF">
      <w:pPr>
        <w:spacing w:after="130"/>
        <w:rPr>
          <w:rFonts w:ascii="Times New Roman" w:hAnsi="Times New Roman"/>
          <w:sz w:val="22"/>
          <w:szCs w:val="22"/>
          <w:lang w:val="mt-MT"/>
        </w:rPr>
      </w:pPr>
      <w:r w:rsidRPr="00ED17FF">
        <w:rPr>
          <w:rFonts w:ascii="Times New Roman" w:hAnsi="Times New Roman"/>
          <w:sz w:val="22"/>
          <w:szCs w:val="22"/>
          <w:lang w:val="mt-MT"/>
        </w:rPr>
        <w:t>Il-Parlament Malti jaqbel mal-viżjoni tal-Kummissjoni Ewropeja li l-Unjoni għandu jkollha Suq Intern tal-komunikazzjoni elettronika b’saħħtu, dinamiku u kompetittiv. Jaqbel ukoll li l-qafas regolatorju Ewropew għandu jkun wieħed li jippromwovi l-kompetizzjoni, l-investiment u l-innovazzjoni. Dan iwassal għal aktar benefiċċji, kemm  għall-konsumatur, kif ukoll għall-ekonomija. Jagħraf ukoll li jista’ jkun hemm lok għal aktar koordinazzjoni bejn il-pajjiżi u r-Regolaturi rispettivi għall-benefiċċju tas-suq intern u għall-implementazzjoni tal-qafas regolatorju b’mod aktar effettiv.</w:t>
      </w:r>
    </w:p>
    <w:p w:rsidR="00ED17FF" w:rsidRPr="00ED17FF" w:rsidRDefault="00ED17FF" w:rsidP="00ED17FF">
      <w:pPr>
        <w:spacing w:after="130"/>
        <w:rPr>
          <w:rFonts w:ascii="Times New Roman" w:hAnsi="Times New Roman"/>
          <w:sz w:val="22"/>
          <w:szCs w:val="22"/>
          <w:lang w:val="mt-MT"/>
        </w:rPr>
      </w:pPr>
      <w:r w:rsidRPr="00ED17FF">
        <w:rPr>
          <w:rFonts w:ascii="Times New Roman" w:hAnsi="Times New Roman"/>
          <w:sz w:val="22"/>
          <w:szCs w:val="22"/>
          <w:lang w:val="mt-MT"/>
        </w:rPr>
        <w:t>Madankollu, il-Parlament m’huwiex konvint li din il-Proposta identifikat u ser tindirizza b’mod effettiv u effiċjenti, problemi speċifiċi li qiegħdin ikunu ta’ xkiel sabiex jintlaħqu dawn l-għanijiet. Il-Parlament Malti għandu wkoll riservi dwar kemm fil-fatt din il-Proposta dejjem tħares il-prinċipju tas-sussidjarjeta’, peress illi numru sostanzjali ta’ miżuri li qed jiġu proposti inaqqsu b’mod qawwi l-abbilta’ tal-Istat u tar-regolatur Malti li jindirizza l-bżonnijiet speċifiċi tas-suq Malti. Għal diversi raġunijet, bħal per eżempju d-daqs tal-pajjiż, il-lok ġeografiku u l-livell ta’ kompetizzjoni abbażi ta’ infrastruttura, is-suq Malti huwa differenti minn swieq fi Stati Membri oħra, u allura jista’ jirrikjedi miżuri differenti.</w:t>
      </w:r>
    </w:p>
    <w:p w:rsidR="00ED17FF" w:rsidRPr="00ED17FF" w:rsidRDefault="00ED17FF" w:rsidP="00ED17FF">
      <w:pPr>
        <w:spacing w:after="130"/>
        <w:rPr>
          <w:rFonts w:ascii="Times New Roman" w:hAnsi="Times New Roman"/>
          <w:sz w:val="22"/>
          <w:szCs w:val="22"/>
          <w:lang w:val="mt-MT"/>
        </w:rPr>
      </w:pPr>
      <w:r w:rsidRPr="00ED17FF">
        <w:rPr>
          <w:rFonts w:ascii="Times New Roman" w:hAnsi="Times New Roman"/>
          <w:sz w:val="22"/>
          <w:szCs w:val="22"/>
          <w:lang w:val="mt-MT"/>
        </w:rPr>
        <w:t xml:space="preserve">Kull tibdil leġislattiv għandu jkun ir-riżultat ta’ analiżi profonda tal-potenzjal, djgħufija, opportunitajiet u theddid fuq is-suq intern Ewropew u s-swieq nazzjonali. Għaldaqstant, il-ħtieġa għal azzjoni mill-Unjoni għanda tkun sostanzjata minn evidenza ċara li miżuri fuq livell Ewropew biss jistgħu jindirizzaw il-problemi li ġew identifikati. Il-Parlament Malti jqis li l-ispjegazzjoni mogħtija mill-Kummissjoni Ewropeja għat-tibdil propost, fl-evalwazzjoni tal-impatt li ġie ippublikat mal-Proposta, m’hijiex ibbażata fuq evidenza oġġettiva li ssostni l-bżonn ta’ intervent ta’ dan il-livell. Il-Kummissjoni qiegħda tpinġi s-suq tat-telekomunikazzjoni Ewropew bħala wieħed fi stat ħażin ħafna u qiegħda ssostni li dan l-istat huwa riżultat ta’ qafas regolatorju frammentat. Barra minn hekk, il-Kummissjoni tagħti l-impressjoni li r-regolamentazzjoni tas-suq hija s-soluzzjoni għall-problemi li għandu s-settur u ma tikkunsidrax aspetti oħra esterni minn dan il-qafas regolatorju li potenzjalment qiegħdin jimpattaw bil-kbir dan is-suq. Il-Kummissjoni tonqos ukoll li tagħti evidenza ċara ta’ kif id-differenzi li jeżistu fl-implimentazzjoni tal-qafas regolatorju preżenti qiegħdin idgħajfu s-sisien ta’ suq intern aktar komplut. Din il-fehma negattiva wasslet biex il-Kummissjoni qiegħda tipproponi miżuri li ħafna minnhom huma meqjusa mill-Parlament Malti bħala mhux proporzjonali u li ma jikkonformawx mal-prinċipju tas-sussidjarjeta’.  </w:t>
      </w:r>
    </w:p>
    <w:p w:rsidR="00ED17FF" w:rsidRPr="00ED17FF" w:rsidRDefault="00ED17FF" w:rsidP="00ED17FF">
      <w:pPr>
        <w:pStyle w:val="Body"/>
        <w:rPr>
          <w:lang w:val="mt-MT"/>
        </w:rPr>
      </w:pPr>
      <w:r w:rsidRPr="00ED17FF">
        <w:rPr>
          <w:lang w:val="mt-MT"/>
        </w:rPr>
        <w:lastRenderedPageBreak/>
        <w:tab/>
      </w:r>
      <w:r w:rsidRPr="00ED17FF">
        <w:rPr>
          <w:i/>
          <w:szCs w:val="28"/>
          <w:lang w:val="mt-MT"/>
        </w:rPr>
        <w:t>Mi</w:t>
      </w:r>
      <w:r w:rsidRPr="00ED17FF">
        <w:rPr>
          <w:rFonts w:hint="eastAsia"/>
          <w:i/>
          <w:szCs w:val="28"/>
          <w:lang w:val="mt-MT"/>
        </w:rPr>
        <w:t>ż</w:t>
      </w:r>
      <w:r w:rsidRPr="00ED17FF">
        <w:rPr>
          <w:i/>
          <w:szCs w:val="28"/>
          <w:lang w:val="mt-MT"/>
        </w:rPr>
        <w:t>uri fil-Proposta</w:t>
      </w:r>
    </w:p>
    <w:p w:rsidR="00ED17FF" w:rsidRPr="00ED17FF" w:rsidRDefault="00ED17FF" w:rsidP="00ED17FF">
      <w:pPr>
        <w:spacing w:after="130"/>
        <w:rPr>
          <w:rFonts w:ascii="Times New Roman" w:hAnsi="Times New Roman"/>
          <w:sz w:val="22"/>
          <w:szCs w:val="22"/>
          <w:lang w:val="mt-MT"/>
        </w:rPr>
      </w:pPr>
      <w:r w:rsidRPr="00ED17FF">
        <w:rPr>
          <w:rFonts w:ascii="Times New Roman" w:hAnsi="Times New Roman"/>
          <w:sz w:val="22"/>
          <w:szCs w:val="22"/>
          <w:lang w:val="mt-MT"/>
        </w:rPr>
        <w:t>F’din il-Proposta, il-Parlament Malti jinnota li f’numru ta’ każi, il-Kummissjoni qiegħda tipproponi li l-Istati Membri iċedu s-sovranita’ tagħhom, fosthom:</w:t>
      </w:r>
    </w:p>
    <w:p w:rsidR="00ED17FF" w:rsidRPr="00ED17FF" w:rsidRDefault="00ED17FF" w:rsidP="00ED17FF">
      <w:pPr>
        <w:pStyle w:val="ListParagraph"/>
        <w:numPr>
          <w:ilvl w:val="0"/>
          <w:numId w:val="1"/>
        </w:numPr>
        <w:spacing w:before="0" w:after="130" w:line="260" w:lineRule="exact"/>
        <w:ind w:left="284" w:hanging="284"/>
        <w:rPr>
          <w:rFonts w:ascii="Times New Roman" w:hAnsi="Times New Roman"/>
          <w:lang w:val="mt-MT"/>
        </w:rPr>
      </w:pPr>
      <w:r w:rsidRPr="00ED17FF">
        <w:rPr>
          <w:rFonts w:ascii="Times New Roman" w:hAnsi="Times New Roman"/>
          <w:lang w:val="mt-MT"/>
        </w:rPr>
        <w:t xml:space="preserve">fejn għandu x’jaqsam l-ispettru tal-frekwenzi, fejn il-poter ta’ l-Istati Membri li jiddeterminaw il-kundizzjonijiet (inkluż it-tariffi) tal-liċenzji li joħorġu ser jitnaqqas għaliex dawn il kundizzjonijiet ser jiġu soġġetti għall-approvazzjoni tal-Kummissjoni; </w:t>
      </w:r>
    </w:p>
    <w:p w:rsidR="00ED17FF" w:rsidRPr="00ED17FF" w:rsidRDefault="00ED17FF" w:rsidP="00ED17FF">
      <w:pPr>
        <w:pStyle w:val="ListParagraph"/>
        <w:numPr>
          <w:ilvl w:val="0"/>
          <w:numId w:val="1"/>
        </w:numPr>
        <w:spacing w:before="0" w:after="130" w:line="260" w:lineRule="exact"/>
        <w:ind w:left="284" w:hanging="284"/>
        <w:rPr>
          <w:rFonts w:ascii="Times New Roman" w:hAnsi="Times New Roman"/>
          <w:lang w:val="mt-MT"/>
        </w:rPr>
      </w:pPr>
      <w:r w:rsidRPr="00ED17FF">
        <w:rPr>
          <w:rFonts w:ascii="Times New Roman" w:hAnsi="Times New Roman"/>
          <w:lang w:val="mt-MT"/>
        </w:rPr>
        <w:t>fir-rigward tal-poter li għandu r-regolatur Nazzjonali sabiex iwaqqaf operatur li jinstab li kiser il-liġi b’mod serju u ripetut milli jkompli jopera, fil-kas ta’ ‘Provdituri Ewropej’ dan ser ikun jista’ jsir biss mir-regolatur Nazzjonali tal-pajjiż fejn hu stabbilit dan il provditur; u</w:t>
      </w:r>
    </w:p>
    <w:p w:rsidR="00ED17FF" w:rsidRDefault="00ED17FF" w:rsidP="00ED17FF">
      <w:pPr>
        <w:pStyle w:val="ListParagraph"/>
        <w:numPr>
          <w:ilvl w:val="0"/>
          <w:numId w:val="1"/>
        </w:numPr>
        <w:spacing w:before="0" w:after="130" w:line="260" w:lineRule="exact"/>
        <w:ind w:left="284" w:hanging="284"/>
        <w:rPr>
          <w:rFonts w:ascii="Times New Roman" w:hAnsi="Times New Roman"/>
          <w:lang w:val="mt-MT"/>
        </w:rPr>
      </w:pPr>
      <w:r w:rsidRPr="00ED17FF">
        <w:rPr>
          <w:rFonts w:ascii="Times New Roman" w:hAnsi="Times New Roman"/>
          <w:lang w:val="mt-MT"/>
        </w:rPr>
        <w:t>fil-kas tar-rimedji imposti fuq ‘Provdituri Ewropej’ fejn il-Kummissjoni qed tipproponi li jkollha l-poter li tuża l-veto biex twaqqaf miżuri nazzjonali mmirati lejn ir-regolamentazzjoni tas-swieq li fihom jopera</w:t>
      </w:r>
      <w:r w:rsidRPr="000E46F1">
        <w:rPr>
          <w:rFonts w:ascii="Times New Roman" w:hAnsi="Times New Roman"/>
          <w:lang w:val="mt-MT"/>
        </w:rPr>
        <w:t xml:space="preserve">w ‘Provdituri Ewropej’.  </w:t>
      </w:r>
    </w:p>
    <w:p w:rsidR="00ED17FF" w:rsidRDefault="00ED17FF" w:rsidP="00ED17FF">
      <w:pPr>
        <w:spacing w:after="130"/>
        <w:rPr>
          <w:rFonts w:ascii="Times New Roman" w:hAnsi="Times New Roman"/>
          <w:sz w:val="22"/>
          <w:szCs w:val="22"/>
          <w:lang w:val="mt-MT"/>
        </w:rPr>
      </w:pPr>
      <w:r w:rsidRPr="000E46F1">
        <w:rPr>
          <w:rFonts w:ascii="Times New Roman" w:hAnsi="Times New Roman"/>
          <w:sz w:val="22"/>
          <w:szCs w:val="22"/>
          <w:lang w:val="mt-MT"/>
        </w:rPr>
        <w:t xml:space="preserve">Il-Kummissjoni qiegħda ukoll tipproponi li jkollha poteri vasti f’terminu ta’ atti ta' implimentazzjoni u atti delegati. Il-Parlament Malti m’huwiex konvint li dawn il-miżuri huma meħtieġa biex titkattar il-kompettitivita’ u l-innovazzjoni fis-suq tas-servizzi tal-komunikazzjoni elettronika, u wisq inqas, tal-kompetittivita’ u l-innovazzjoni fis-suq intern mill-aspett tal-ekonomija diġitali kif qiegħda tgħid il-Kummissjoni. Il-Parlament Malti jħoss </w:t>
      </w:r>
      <w:r>
        <w:rPr>
          <w:rFonts w:ascii="Times New Roman" w:hAnsi="Times New Roman"/>
          <w:sz w:val="22"/>
          <w:szCs w:val="22"/>
          <w:lang w:val="mt-MT"/>
        </w:rPr>
        <w:t>li din il-</w:t>
      </w:r>
      <w:r w:rsidRPr="000E46F1">
        <w:rPr>
          <w:rFonts w:ascii="Times New Roman" w:hAnsi="Times New Roman"/>
          <w:sz w:val="22"/>
          <w:szCs w:val="22"/>
          <w:lang w:val="mt-MT"/>
        </w:rPr>
        <w:t>Proposta tnaqqas il-poter ta’ Malta li tieħu l-aktar azzjoni xierqa lokalment f’sitwazzjonijiet li jirrikjedu dan il-bżonn. Dan kollu jmur kontra l-prinċipji tal-proporzjonalità</w:t>
      </w:r>
      <w:r>
        <w:rPr>
          <w:rFonts w:ascii="Times New Roman" w:hAnsi="Times New Roman"/>
          <w:sz w:val="22"/>
          <w:szCs w:val="22"/>
          <w:lang w:val="mt-MT"/>
        </w:rPr>
        <w:t xml:space="preserve"> u tas-suss</w:t>
      </w:r>
      <w:r w:rsidRPr="000E46F1">
        <w:rPr>
          <w:rFonts w:ascii="Times New Roman" w:hAnsi="Times New Roman"/>
          <w:sz w:val="22"/>
          <w:szCs w:val="22"/>
          <w:lang w:val="fr-FR"/>
        </w:rPr>
        <w:t>i</w:t>
      </w:r>
      <w:r w:rsidRPr="000E46F1">
        <w:rPr>
          <w:rFonts w:ascii="Times New Roman" w:hAnsi="Times New Roman"/>
          <w:sz w:val="22"/>
          <w:szCs w:val="22"/>
          <w:lang w:val="mt-MT"/>
        </w:rPr>
        <w:t>djarjetà.</w:t>
      </w:r>
    </w:p>
    <w:p w:rsidR="00ED17FF" w:rsidRDefault="00ED17FF" w:rsidP="00ED17FF">
      <w:pPr>
        <w:spacing w:after="130"/>
        <w:rPr>
          <w:rFonts w:ascii="Times New Roman" w:hAnsi="Times New Roman"/>
          <w:sz w:val="22"/>
          <w:szCs w:val="22"/>
          <w:lang w:val="mt-MT"/>
        </w:rPr>
      </w:pPr>
      <w:r>
        <w:rPr>
          <w:rFonts w:ascii="Times New Roman" w:hAnsi="Times New Roman"/>
          <w:sz w:val="22"/>
          <w:szCs w:val="22"/>
          <w:lang w:val="mt-MT"/>
        </w:rPr>
        <w:t>Din il-</w:t>
      </w:r>
      <w:r w:rsidRPr="000E46F1">
        <w:rPr>
          <w:rFonts w:ascii="Times New Roman" w:hAnsi="Times New Roman"/>
          <w:sz w:val="22"/>
          <w:szCs w:val="22"/>
          <w:lang w:val="mt-MT"/>
        </w:rPr>
        <w:t>Proposta ddgħajjef ukoll l-iżvilupp ta’ ambjent regolatorju prevedibbli, b'mod partikolari fil-każ ta' emenda oħra lir-Regolament tar-</w:t>
      </w:r>
      <w:r w:rsidRPr="000E46F1">
        <w:rPr>
          <w:rFonts w:ascii="Times New Roman" w:hAnsi="Times New Roman"/>
          <w:i/>
          <w:sz w:val="22"/>
          <w:szCs w:val="22"/>
          <w:lang w:val="mt-MT"/>
        </w:rPr>
        <w:t>Roaming</w:t>
      </w:r>
      <w:r w:rsidRPr="000E46F1">
        <w:rPr>
          <w:rFonts w:ascii="Times New Roman" w:hAnsi="Times New Roman"/>
          <w:sz w:val="22"/>
          <w:szCs w:val="22"/>
          <w:lang w:val="mt-MT"/>
        </w:rPr>
        <w:t xml:space="preserve">. Jidher ukoll li </w:t>
      </w:r>
      <w:r>
        <w:rPr>
          <w:rFonts w:ascii="Times New Roman" w:hAnsi="Times New Roman"/>
          <w:sz w:val="22"/>
          <w:szCs w:val="22"/>
          <w:lang w:val="mt-MT"/>
        </w:rPr>
        <w:t>din il-</w:t>
      </w:r>
      <w:r w:rsidRPr="000E46F1">
        <w:rPr>
          <w:rFonts w:ascii="Times New Roman" w:hAnsi="Times New Roman"/>
          <w:sz w:val="22"/>
          <w:szCs w:val="22"/>
          <w:lang w:val="mt-MT"/>
        </w:rPr>
        <w:t>Proposta ssostni l-konsolidazzjoni tal-operaturi l-aktar b'saħħithom u li huma mifruxin ma’ numru ta’ Stati Membri, mingħajr ma tikkunsidra l-impatt fuq operaturi żgħar li ħafna drabi jikkontribwixxu b’mod importanti ferm għall-iżvilupp tas-suq u l-ekonomija lokali u għaldaqstant ukoll tas-suq intern.</w:t>
      </w:r>
    </w:p>
    <w:p w:rsidR="00ED17FF" w:rsidRDefault="00ED17FF" w:rsidP="00ED17FF">
      <w:pPr>
        <w:spacing w:after="130"/>
        <w:rPr>
          <w:rFonts w:ascii="Times New Roman" w:hAnsi="Times New Roman"/>
          <w:sz w:val="22"/>
          <w:szCs w:val="22"/>
          <w:lang w:val="mt-MT"/>
        </w:rPr>
      </w:pPr>
      <w:r w:rsidRPr="000E46F1">
        <w:rPr>
          <w:rFonts w:ascii="Times New Roman" w:hAnsi="Times New Roman"/>
          <w:sz w:val="22"/>
          <w:szCs w:val="22"/>
          <w:lang w:val="mt-MT"/>
        </w:rPr>
        <w:t>Barra minn hekk, peress li l-Kummissjoni għażlet Regolament bħala strument legali, il-Kummissjoni qed tistabbilixxi l-livell massimu ta’ drittijiet u kundizjonijiet li Stat Membru</w:t>
      </w:r>
      <w:r>
        <w:rPr>
          <w:rFonts w:ascii="Times New Roman" w:hAnsi="Times New Roman"/>
          <w:sz w:val="22"/>
          <w:szCs w:val="22"/>
          <w:lang w:val="mt-MT"/>
        </w:rPr>
        <w:t xml:space="preserve"> jista' jimponi.</w:t>
      </w:r>
      <w:r w:rsidRPr="000E46F1">
        <w:rPr>
          <w:rFonts w:ascii="Times New Roman" w:hAnsi="Times New Roman"/>
          <w:sz w:val="22"/>
          <w:szCs w:val="22"/>
          <w:lang w:val="mt-MT"/>
        </w:rPr>
        <w:t xml:space="preserve"> Dan japplika għat-test kollu, imma b'mod partikolari fid-dispożizzjonijiet li jirrigwardjaw l-aspetti tal-konsumatur. Dan m</w:t>
      </w:r>
      <w:r>
        <w:rPr>
          <w:rFonts w:ascii="Times New Roman" w:hAnsi="Times New Roman"/>
          <w:sz w:val="22"/>
          <w:szCs w:val="22"/>
          <w:lang w:val="mt-MT"/>
        </w:rPr>
        <w:t>hux aċċettabbli għaliex din il-</w:t>
      </w:r>
      <w:r w:rsidRPr="000E46F1">
        <w:rPr>
          <w:rFonts w:ascii="Times New Roman" w:hAnsi="Times New Roman"/>
          <w:sz w:val="22"/>
          <w:szCs w:val="22"/>
          <w:lang w:val="mt-MT"/>
        </w:rPr>
        <w:t>Proposta se tkun qiegħda tillimita d-drittijiet tal-konsumatur f’Malta, waqt li ser tkun qiegħda twassal sabiex dan il-Parlament ma jkunx jista’ jaddotta emendi għall-liġi li tirregola s-suq tal-komunikazzjoni elettronika sabiex isaħħaħ id-drittijiet tal-utenti ta’ dawn is-servizzi f’Malta kif għamel fil-passat.</w:t>
      </w:r>
    </w:p>
    <w:p w:rsidR="00ED17FF" w:rsidRDefault="00ED17FF" w:rsidP="00ED17FF">
      <w:pPr>
        <w:spacing w:after="130"/>
        <w:rPr>
          <w:rFonts w:ascii="Times New Roman" w:hAnsi="Times New Roman"/>
          <w:sz w:val="22"/>
          <w:szCs w:val="22"/>
          <w:lang w:val="mt-MT"/>
        </w:rPr>
      </w:pPr>
      <w:r w:rsidRPr="000E46F1">
        <w:rPr>
          <w:rFonts w:ascii="Times New Roman" w:hAnsi="Times New Roman"/>
          <w:sz w:val="22"/>
          <w:szCs w:val="22"/>
          <w:lang w:val="mt-MT"/>
        </w:rPr>
        <w:t>Il-Parlament Malti huwa tal-fehma li l-maġġoranza tal-għanijiet li dan ir-Regolament jittama li jilħaq jistgħu jinkisbu permezz ta' emendi fid-Direttivi attwali. Dan għandu jwassal għal inqas kumplessita’ amministrattiva, burokrazija u spejjeż marbuta mar-regolamentazzjoni tas-suq, fil-waqt li ma jxekkielx lill-I</w:t>
      </w:r>
      <w:r>
        <w:rPr>
          <w:rFonts w:ascii="Times New Roman" w:hAnsi="Times New Roman"/>
          <w:sz w:val="22"/>
          <w:szCs w:val="22"/>
          <w:lang w:val="mt-MT"/>
        </w:rPr>
        <w:t xml:space="preserve">stati </w:t>
      </w:r>
      <w:r w:rsidRPr="000E46F1">
        <w:rPr>
          <w:rFonts w:ascii="Times New Roman" w:hAnsi="Times New Roman"/>
          <w:sz w:val="22"/>
          <w:szCs w:val="22"/>
          <w:lang w:val="mt-MT"/>
        </w:rPr>
        <w:t>M</w:t>
      </w:r>
      <w:r>
        <w:rPr>
          <w:rFonts w:ascii="Times New Roman" w:hAnsi="Times New Roman"/>
          <w:sz w:val="22"/>
          <w:szCs w:val="22"/>
          <w:lang w:val="mt-MT"/>
        </w:rPr>
        <w:t xml:space="preserve">embri milli </w:t>
      </w:r>
      <w:r w:rsidRPr="000E46F1">
        <w:rPr>
          <w:rFonts w:ascii="Times New Roman" w:hAnsi="Times New Roman"/>
          <w:sz w:val="22"/>
          <w:szCs w:val="22"/>
          <w:lang w:val="mt-MT"/>
        </w:rPr>
        <w:t>jfasslu r-reġim regolamentarju ta’ pajjiżhom biex jindirizzaw b’mod xieraq il-karatteristiċi tas-suq lokali.</w:t>
      </w:r>
    </w:p>
    <w:p w:rsidR="00ED17FF" w:rsidRDefault="00ED17FF" w:rsidP="00ED17FF">
      <w:pPr>
        <w:spacing w:after="130"/>
        <w:rPr>
          <w:rFonts w:ascii="Times New Roman" w:hAnsi="Times New Roman"/>
          <w:sz w:val="22"/>
          <w:szCs w:val="22"/>
          <w:lang w:val="mt-MT"/>
        </w:rPr>
      </w:pPr>
      <w:r w:rsidRPr="000E46F1">
        <w:rPr>
          <w:rFonts w:ascii="Times New Roman" w:hAnsi="Times New Roman"/>
          <w:sz w:val="22"/>
          <w:szCs w:val="22"/>
          <w:lang w:val="mt-MT"/>
        </w:rPr>
        <w:t>Fl-aħħar nett, il-Parlament Malti jħ</w:t>
      </w:r>
      <w:r w:rsidRPr="00A47E44">
        <w:rPr>
          <w:rFonts w:ascii="Times New Roman" w:hAnsi="Times New Roman"/>
          <w:sz w:val="22"/>
          <w:szCs w:val="22"/>
          <w:lang w:val="mt-MT"/>
        </w:rPr>
        <w:t xml:space="preserve">oss li </w:t>
      </w:r>
      <w:r w:rsidRPr="000E46F1">
        <w:rPr>
          <w:rFonts w:ascii="Times New Roman" w:hAnsi="Times New Roman"/>
          <w:sz w:val="22"/>
          <w:szCs w:val="22"/>
          <w:lang w:val="mt-MT"/>
        </w:rPr>
        <w:t>Proposta ta’ tibdil fl-liġi Ewropeja ta’ dan il-livell kellha t</w:t>
      </w:r>
      <w:r w:rsidRPr="00A47E44">
        <w:rPr>
          <w:rFonts w:ascii="Times New Roman" w:hAnsi="Times New Roman"/>
          <w:sz w:val="22"/>
          <w:szCs w:val="22"/>
          <w:lang w:val="mt-MT"/>
        </w:rPr>
        <w:t>iġi</w:t>
      </w:r>
      <w:r w:rsidRPr="000E46F1">
        <w:rPr>
          <w:rFonts w:ascii="Times New Roman" w:hAnsi="Times New Roman"/>
          <w:sz w:val="22"/>
          <w:szCs w:val="22"/>
          <w:lang w:val="mt-MT"/>
        </w:rPr>
        <w:t xml:space="preserve"> sottomessa għall-konsultazzjoni pubblika qabel tiġi ppublikata mill-Kummissjoni. Għaldaqstant, il-Parlament Malti jħeġġeġ li tintuża kawtela fejn tidħol l-urġenza biex tiġi addottata din il-miżura peress li din i</w:t>
      </w:r>
      <w:r w:rsidRPr="00A47E44">
        <w:rPr>
          <w:rFonts w:ascii="Times New Roman" w:hAnsi="Times New Roman"/>
          <w:sz w:val="22"/>
          <w:szCs w:val="22"/>
          <w:lang w:val="mt-MT"/>
        </w:rPr>
        <w:t>l-</w:t>
      </w:r>
      <w:r w:rsidRPr="000E46F1">
        <w:rPr>
          <w:rFonts w:ascii="Times New Roman" w:hAnsi="Times New Roman"/>
          <w:sz w:val="22"/>
          <w:szCs w:val="22"/>
          <w:lang w:val="mt-MT"/>
        </w:rPr>
        <w:t xml:space="preserve">Proposta tindirizza kwistjonijiet importanti u sensittivi li jeħtieġu </w:t>
      </w:r>
      <w:r w:rsidRPr="00A47E44">
        <w:rPr>
          <w:rFonts w:ascii="Times New Roman" w:hAnsi="Times New Roman"/>
          <w:sz w:val="22"/>
          <w:szCs w:val="22"/>
          <w:lang w:val="mt-MT"/>
        </w:rPr>
        <w:t>anali</w:t>
      </w:r>
      <w:r w:rsidRPr="000E46F1">
        <w:rPr>
          <w:rFonts w:ascii="Times New Roman" w:hAnsi="Times New Roman"/>
          <w:sz w:val="22"/>
          <w:szCs w:val="22"/>
          <w:lang w:val="mt-MT"/>
        </w:rPr>
        <w:t>żi u disk</w:t>
      </w:r>
      <w:r w:rsidRPr="00A47E44">
        <w:rPr>
          <w:rFonts w:ascii="Times New Roman" w:hAnsi="Times New Roman"/>
          <w:sz w:val="22"/>
          <w:szCs w:val="22"/>
          <w:lang w:val="mt-MT"/>
        </w:rPr>
        <w:t>uss</w:t>
      </w:r>
      <w:r w:rsidRPr="000E46F1">
        <w:rPr>
          <w:rFonts w:ascii="Times New Roman" w:hAnsi="Times New Roman"/>
          <w:sz w:val="22"/>
          <w:szCs w:val="22"/>
          <w:lang w:val="mt-MT"/>
        </w:rPr>
        <w:t xml:space="preserve">joni </w:t>
      </w:r>
      <w:r w:rsidRPr="00A47E44">
        <w:rPr>
          <w:rFonts w:ascii="Times New Roman" w:hAnsi="Times New Roman"/>
          <w:sz w:val="22"/>
          <w:szCs w:val="22"/>
          <w:lang w:val="mt-MT"/>
        </w:rPr>
        <w:t>metikol</w:t>
      </w:r>
      <w:r w:rsidRPr="000E46F1">
        <w:rPr>
          <w:rFonts w:ascii="Times New Roman" w:hAnsi="Times New Roman"/>
          <w:sz w:val="22"/>
          <w:szCs w:val="22"/>
          <w:lang w:val="mt-MT"/>
        </w:rPr>
        <w:t>u</w:t>
      </w:r>
      <w:r>
        <w:rPr>
          <w:rFonts w:ascii="Times New Roman" w:hAnsi="Times New Roman"/>
          <w:sz w:val="22"/>
          <w:szCs w:val="22"/>
          <w:lang w:val="mt-MT"/>
        </w:rPr>
        <w:t>ż</w:t>
      </w:r>
      <w:r w:rsidRPr="000E46F1">
        <w:rPr>
          <w:rFonts w:ascii="Times New Roman" w:hAnsi="Times New Roman"/>
          <w:sz w:val="22"/>
          <w:szCs w:val="22"/>
          <w:lang w:val="mt-MT"/>
        </w:rPr>
        <w:t>a.</w:t>
      </w:r>
    </w:p>
    <w:p w:rsidR="00ED17FF" w:rsidRDefault="00ED17FF" w:rsidP="00ED17FF">
      <w:pPr>
        <w:spacing w:after="130"/>
        <w:rPr>
          <w:rFonts w:ascii="Times New Roman" w:hAnsi="Times New Roman"/>
          <w:i/>
          <w:sz w:val="22"/>
          <w:szCs w:val="22"/>
          <w:lang w:val="mt-MT"/>
        </w:rPr>
      </w:pPr>
      <w:r w:rsidRPr="000E46F1">
        <w:rPr>
          <w:rFonts w:ascii="Times New Roman" w:hAnsi="Times New Roman"/>
          <w:i/>
          <w:sz w:val="22"/>
          <w:szCs w:val="22"/>
          <w:lang w:val="mt-MT"/>
        </w:rPr>
        <w:t xml:space="preserve">Konklużjoni </w:t>
      </w:r>
    </w:p>
    <w:p w:rsidR="00ED17FF" w:rsidRDefault="00ED17FF" w:rsidP="00ED17FF">
      <w:pPr>
        <w:spacing w:after="130"/>
        <w:rPr>
          <w:rFonts w:ascii="Times New Roman" w:hAnsi="Times New Roman"/>
          <w:sz w:val="22"/>
          <w:szCs w:val="22"/>
          <w:lang w:val="mt-MT"/>
        </w:rPr>
      </w:pPr>
      <w:r w:rsidRPr="000E46F1">
        <w:rPr>
          <w:rFonts w:ascii="Times New Roman" w:hAnsi="Times New Roman"/>
          <w:sz w:val="22"/>
          <w:szCs w:val="22"/>
          <w:lang w:val="mt-MT"/>
        </w:rPr>
        <w:t>Il-Parlament Malti kkonkluda Ii l-Kummissjoni naqset milli tressaq evidenza ċara għall-ħtieġa ta’ azzjoni leġiżlattiva ta’ din ix-xorta min-naħa ta' l-Unjoni Ewropeja, kif ukoll ta’ dak li se jinkiseb permezz ta’ din il-</w:t>
      </w:r>
      <w:r w:rsidRPr="000E46F1">
        <w:rPr>
          <w:rFonts w:ascii="Times New Roman" w:hAnsi="Times New Roman"/>
          <w:sz w:val="22"/>
          <w:szCs w:val="22"/>
          <w:lang w:val="mt-MT"/>
        </w:rPr>
        <w:softHyphen/>
        <w:t>leġiżlazzjoni kif proposta. Il-Kummissjoni qiegħda tipproponi miżuri Ii jistgħu jaffetwaw negatt</w:t>
      </w:r>
      <w:r w:rsidR="00426779">
        <w:rPr>
          <w:rFonts w:ascii="Times New Roman" w:hAnsi="Times New Roman"/>
          <w:sz w:val="22"/>
          <w:szCs w:val="22"/>
          <w:lang w:val="mt-MT"/>
        </w:rPr>
        <w:t>ivament il-poter tal-Istati Membri</w:t>
      </w:r>
      <w:r w:rsidRPr="000E46F1">
        <w:rPr>
          <w:rFonts w:ascii="Times New Roman" w:hAnsi="Times New Roman"/>
          <w:sz w:val="22"/>
          <w:szCs w:val="22"/>
          <w:lang w:val="mt-MT"/>
        </w:rPr>
        <w:t xml:space="preserve"> li jaġixxi kif l-aktar xieraq fejn hemm bżonn ta’ azzjoni regolatorja fuq livell nazzjonali. Dan minħabba li qiegħda tipproponi qafas wisq restrittiv għaċ-ċirkostanzi differenti li pajjiż jista’ jkollu. </w:t>
      </w:r>
    </w:p>
    <w:p w:rsidR="00C12445" w:rsidRDefault="00ED17FF" w:rsidP="00ED17FF">
      <w:r w:rsidRPr="000E46F1">
        <w:rPr>
          <w:rFonts w:ascii="Times New Roman" w:hAnsi="Times New Roman"/>
          <w:sz w:val="22"/>
          <w:szCs w:val="22"/>
          <w:lang w:val="mt-MT"/>
        </w:rPr>
        <w:lastRenderedPageBreak/>
        <w:t>Għalhekk, il-Parlament Malti ddeċieda li joġġezzjona għall-Proposta u li jwassal din l-opinjoni motivata skont il-</w:t>
      </w:r>
      <w:r w:rsidRPr="000E46F1">
        <w:rPr>
          <w:rFonts w:ascii="Times New Roman" w:hAnsi="Times New Roman"/>
          <w:sz w:val="22"/>
          <w:szCs w:val="22"/>
          <w:lang w:val="mt-MT"/>
        </w:rPr>
        <w:softHyphen/>
        <w:t>proċedura definita fl-Artiklu 6 tal-Protokoll Nru 2 dwar l-Applikazzjoni tal-Prinċipji ta’ Sussidjarjetà u Proporzjonalità, anness mat-Trattat dwar il-Funzjonament ta’ l</w:t>
      </w:r>
      <w:r w:rsidRPr="000E46F1">
        <w:rPr>
          <w:rFonts w:ascii="Times New Roman" w:hAnsi="Times New Roman"/>
          <w:sz w:val="22"/>
          <w:szCs w:val="22"/>
          <w:lang w:val="mt-MT"/>
        </w:rPr>
        <w:softHyphen/>
        <w:t>-Unjoni Ewropeja</w:t>
      </w:r>
    </w:p>
    <w:sectPr w:rsidR="00C12445" w:rsidSect="00C124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ornado">
    <w:altName w:val="Courier New"/>
    <w:charset w:val="00"/>
    <w:family w:val="roman"/>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90704"/>
    <w:multiLevelType w:val="hybridMultilevel"/>
    <w:tmpl w:val="C9FECACA"/>
    <w:lvl w:ilvl="0" w:tplc="F3C6B5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17FF"/>
    <w:rsid w:val="00036B88"/>
    <w:rsid w:val="00426779"/>
    <w:rsid w:val="005E30EC"/>
    <w:rsid w:val="00843D59"/>
    <w:rsid w:val="00C12445"/>
    <w:rsid w:val="00E57761"/>
    <w:rsid w:val="00ED17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FF"/>
    <w:pPr>
      <w:overflowPunct w:val="0"/>
      <w:autoSpaceDE w:val="0"/>
      <w:autoSpaceDN w:val="0"/>
      <w:adjustRightInd w:val="0"/>
      <w:spacing w:after="0" w:line="260" w:lineRule="exact"/>
      <w:jc w:val="both"/>
      <w:textAlignment w:val="baseline"/>
    </w:pPr>
    <w:rPr>
      <w:rFonts w:ascii="Tornado" w:eastAsia="Times New Roman" w:hAnsi="Tornado" w:cs="Times New Roman"/>
      <w:color w:val="000000"/>
      <w:sz w:val="24"/>
      <w:szCs w:val="20"/>
    </w:rPr>
  </w:style>
  <w:style w:type="paragraph" w:styleId="Heading3">
    <w:name w:val="heading 3"/>
    <w:basedOn w:val="Normal"/>
    <w:next w:val="Body"/>
    <w:link w:val="Heading3Char"/>
    <w:qFormat/>
    <w:rsid w:val="00ED17FF"/>
    <w:pPr>
      <w:keepNext/>
      <w:spacing w:before="260" w:after="140"/>
      <w:ind w:hanging="851"/>
      <w:outlineLvl w:val="2"/>
    </w:pPr>
    <w:rPr>
      <w:rFonts w:ascii="Times New Roman" w:hAnsi="Times New Roman"/>
      <w:b/>
    </w:rPr>
  </w:style>
  <w:style w:type="paragraph" w:styleId="Heading5">
    <w:name w:val="heading 5"/>
    <w:basedOn w:val="Normal"/>
    <w:next w:val="Normal"/>
    <w:link w:val="Heading5Char"/>
    <w:qFormat/>
    <w:rsid w:val="00ED17FF"/>
    <w:pPr>
      <w:keepNext/>
      <w:widowControl w:val="0"/>
      <w:spacing w:before="200" w:after="200" w:line="240" w:lineRule="auto"/>
      <w:jc w:val="left"/>
      <w:outlineLvl w:val="4"/>
    </w:pPr>
    <w:rPr>
      <w:rFonts w:ascii="Univers" w:hAnsi="Univers"/>
      <w:b/>
      <w:cap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17FF"/>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ED17FF"/>
    <w:rPr>
      <w:rFonts w:ascii="Univers" w:eastAsia="Times New Roman" w:hAnsi="Univers" w:cs="Times New Roman"/>
      <w:b/>
      <w:caps/>
      <w:sz w:val="24"/>
      <w:szCs w:val="20"/>
    </w:rPr>
  </w:style>
  <w:style w:type="paragraph" w:customStyle="1" w:styleId="Body">
    <w:name w:val="Body"/>
    <w:aliases w:val="by,by Char Char,by Char1,by Char Char Char,by Char1 Char,Body Char Char1 Char,Body Char1 Char,by Char2 Char Char Char Char,by Char Cha,Body Char2 Char Char,by Cha,Body Char1 Char Char Char,by Char1 Char1 Char Char,by Char2 Char Char"/>
    <w:basedOn w:val="Normal"/>
    <w:link w:val="BodyChar1"/>
    <w:rsid w:val="00ED17FF"/>
    <w:pPr>
      <w:spacing w:after="130"/>
      <w:ind w:hanging="855"/>
    </w:pPr>
    <w:rPr>
      <w:rFonts w:ascii="Times New Roman" w:hAnsi="Times New Roman"/>
      <w:iCs/>
      <w:sz w:val="22"/>
    </w:rPr>
  </w:style>
  <w:style w:type="character" w:customStyle="1" w:styleId="BodyChar1">
    <w:name w:val="Body Char1"/>
    <w:basedOn w:val="DefaultParagraphFont"/>
    <w:link w:val="Body"/>
    <w:rsid w:val="00ED17FF"/>
    <w:rPr>
      <w:rFonts w:ascii="Times New Roman" w:eastAsia="Times New Roman" w:hAnsi="Times New Roman" w:cs="Times New Roman"/>
      <w:iCs/>
      <w:color w:val="000000"/>
      <w:szCs w:val="20"/>
    </w:rPr>
  </w:style>
  <w:style w:type="paragraph" w:styleId="ListParagraph">
    <w:name w:val="List Paragraph"/>
    <w:basedOn w:val="Normal"/>
    <w:link w:val="ListParagraphChar"/>
    <w:qFormat/>
    <w:rsid w:val="00ED17FF"/>
    <w:pPr>
      <w:overflowPunct/>
      <w:autoSpaceDE/>
      <w:autoSpaceDN/>
      <w:adjustRightInd/>
      <w:spacing w:before="120" w:after="320" w:line="240" w:lineRule="auto"/>
      <w:ind w:left="720"/>
      <w:contextualSpacing/>
      <w:textAlignment w:val="auto"/>
    </w:pPr>
    <w:rPr>
      <w:rFonts w:ascii="Verdana" w:eastAsia="Calibri" w:hAnsi="Verdana"/>
      <w:color w:val="auto"/>
      <w:sz w:val="22"/>
      <w:szCs w:val="22"/>
    </w:rPr>
  </w:style>
  <w:style w:type="character" w:customStyle="1" w:styleId="ListParagraphChar">
    <w:name w:val="List Paragraph Char"/>
    <w:basedOn w:val="DefaultParagraphFont"/>
    <w:link w:val="ListParagraph"/>
    <w:rsid w:val="00ED17FF"/>
    <w:rPr>
      <w:rFonts w:ascii="Verdana" w:eastAsia="Calibri" w:hAnsi="Verdan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2014-02-12T08:35:00Z</dcterms:created>
  <dcterms:modified xsi:type="dcterms:W3CDTF">2014-02-12T08:35:00Z</dcterms:modified>
</cp:coreProperties>
</file>