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31" w:rsidRDefault="00A00F31" w:rsidP="00A00F31">
      <w:pPr>
        <w:pStyle w:val="s33"/>
        <w:spacing w:before="150" w:beforeAutospacing="0" w:after="150" w:afterAutospacing="0"/>
        <w:jc w:val="both"/>
        <w:rPr>
          <w:rStyle w:val="s32"/>
          <w:b/>
          <w:bCs/>
          <w:lang w:val="mt-MT"/>
        </w:rPr>
      </w:pPr>
      <w:r>
        <w:rPr>
          <w:rStyle w:val="s32"/>
          <w:b/>
          <w:bCs/>
        </w:rPr>
        <w:t>OPINJONI MOTIVATA: PROPOSTA GĦAL REGOLAMENT TAL-KUNSILL DWAR IT-TWAQQIF TAL-UFFIĊĊJU TAL-PROSEKUTUR PUBBLIKU EWROPEW (KUMM (2013) 534)</w:t>
      </w:r>
    </w:p>
    <w:p w:rsidR="00A00F31" w:rsidRPr="00A00F31" w:rsidRDefault="00A00F31" w:rsidP="00A00F31">
      <w:pPr>
        <w:pStyle w:val="s33"/>
        <w:spacing w:before="150" w:beforeAutospacing="0" w:after="150" w:afterAutospacing="0"/>
        <w:jc w:val="both"/>
        <w:rPr>
          <w:lang w:val="mt-MT"/>
        </w:rPr>
      </w:pPr>
    </w:p>
    <w:p w:rsidR="00A00F31" w:rsidRDefault="00A00F31" w:rsidP="00A00F31">
      <w:pPr>
        <w:pStyle w:val="s21"/>
        <w:spacing w:before="0" w:beforeAutospacing="0" w:after="0" w:afterAutospacing="0"/>
        <w:jc w:val="both"/>
        <w:rPr>
          <w:rStyle w:val="s17"/>
          <w:b/>
          <w:bCs/>
          <w:lang w:val="mt-MT"/>
        </w:rPr>
      </w:pPr>
      <w:r>
        <w:rPr>
          <w:rStyle w:val="s17"/>
          <w:b/>
          <w:bCs/>
        </w:rPr>
        <w:t>1</w:t>
      </w:r>
      <w:r>
        <w:rPr>
          <w:rStyle w:val="s17"/>
          <w:b/>
          <w:bCs/>
          <w:lang w:val="mt-MT"/>
        </w:rPr>
        <w:t xml:space="preserve">. </w:t>
      </w:r>
      <w:r>
        <w:t>​</w:t>
      </w:r>
      <w:proofErr w:type="spellStart"/>
      <w:r>
        <w:rPr>
          <w:rStyle w:val="s17"/>
          <w:b/>
          <w:bCs/>
        </w:rPr>
        <w:t>Raġunijiet</w:t>
      </w:r>
      <w:proofErr w:type="spellEnd"/>
    </w:p>
    <w:p w:rsidR="00A00F31" w:rsidRPr="00A00F31" w:rsidRDefault="00A00F31" w:rsidP="00A00F31">
      <w:pPr>
        <w:pStyle w:val="s21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34"/>
        <w:spacing w:before="0" w:beforeAutospacing="0" w:after="0" w:afterAutospacing="0"/>
        <w:jc w:val="both"/>
        <w:rPr>
          <w:rStyle w:val="s14"/>
          <w:lang w:val="mt-MT"/>
        </w:rPr>
      </w:pPr>
      <w:r>
        <w:rPr>
          <w:rStyle w:val="s14"/>
        </w:rPr>
        <w:t>L-</w:t>
      </w:r>
      <w:proofErr w:type="spellStart"/>
      <w:r>
        <w:rPr>
          <w:rStyle w:val="s14"/>
        </w:rPr>
        <w:t>Artikolu</w:t>
      </w:r>
      <w:proofErr w:type="spellEnd"/>
      <w:r>
        <w:rPr>
          <w:rStyle w:val="s14"/>
        </w:rPr>
        <w:t xml:space="preserve"> 6 </w:t>
      </w:r>
      <w:proofErr w:type="spellStart"/>
      <w:r>
        <w:rPr>
          <w:rStyle w:val="s14"/>
        </w:rPr>
        <w:t>tal-Protokoll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Nru</w:t>
      </w:r>
      <w:proofErr w:type="spellEnd"/>
      <w:r>
        <w:rPr>
          <w:rStyle w:val="s14"/>
        </w:rPr>
        <w:t xml:space="preserve"> 2 </w:t>
      </w:r>
      <w:proofErr w:type="spellStart"/>
      <w:r>
        <w:rPr>
          <w:rStyle w:val="s14"/>
        </w:rPr>
        <w:t>fuq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Applikazzjoni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tal-Prinċipji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Sussidjaretà</w:t>
      </w:r>
      <w:proofErr w:type="spellEnd"/>
      <w:r>
        <w:rPr>
          <w:rStyle w:val="s14"/>
        </w:rPr>
        <w:t xml:space="preserve"> u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Proporzjonalità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anness</w:t>
      </w:r>
      <w:proofErr w:type="spellEnd"/>
      <w:r>
        <w:rPr>
          <w:rStyle w:val="s14"/>
        </w:rPr>
        <w:t xml:space="preserve"> mat-</w:t>
      </w:r>
      <w:proofErr w:type="spellStart"/>
      <w:r>
        <w:rPr>
          <w:rStyle w:val="s14"/>
        </w:rPr>
        <w:t>Trattat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Lisbona</w:t>
      </w:r>
      <w:proofErr w:type="spellEnd"/>
      <w:r>
        <w:rPr>
          <w:rStyle w:val="s14"/>
        </w:rPr>
        <w:t>, </w:t>
      </w:r>
      <w:proofErr w:type="spellStart"/>
      <w:r>
        <w:rPr>
          <w:rStyle w:val="s14"/>
        </w:rPr>
        <w:t>jipprovdi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kull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nazzjonali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jista</w:t>
      </w:r>
      <w:proofErr w:type="spellEnd"/>
      <w:r>
        <w:rPr>
          <w:rStyle w:val="s14"/>
        </w:rPr>
        <w:t xml:space="preserve">’, </w:t>
      </w:r>
      <w:proofErr w:type="spellStart"/>
      <w:r>
        <w:rPr>
          <w:rStyle w:val="s14"/>
        </w:rPr>
        <w:t>fi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żmien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tmien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ġimgħat</w:t>
      </w:r>
      <w:proofErr w:type="spellEnd"/>
      <w:r>
        <w:rPr>
          <w:rStyle w:val="s14"/>
        </w:rPr>
        <w:t xml:space="preserve"> mid-data </w:t>
      </w:r>
      <w:proofErr w:type="spellStart"/>
      <w:r>
        <w:rPr>
          <w:rStyle w:val="s14"/>
        </w:rPr>
        <w:t>minn</w:t>
      </w:r>
      <w:proofErr w:type="spellEnd"/>
      <w:r>
        <w:rPr>
          <w:rStyle w:val="s14"/>
        </w:rPr>
        <w:t xml:space="preserve"> meta </w:t>
      </w:r>
      <w:proofErr w:type="spellStart"/>
      <w:r>
        <w:rPr>
          <w:rStyle w:val="s14"/>
        </w:rPr>
        <w:t>jirċievi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abbozz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ta’att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leġislattiv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uffiċjali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tal-Unjoni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jibgħat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lill-Presidenti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Ewropew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tal-Kunsill</w:t>
      </w:r>
      <w:proofErr w:type="spellEnd"/>
      <w:r>
        <w:rPr>
          <w:rStyle w:val="s14"/>
        </w:rPr>
        <w:t xml:space="preserve"> u </w:t>
      </w:r>
      <w:proofErr w:type="spellStart"/>
      <w:r>
        <w:rPr>
          <w:rStyle w:val="s14"/>
        </w:rPr>
        <w:t>tal-Kummissjoni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opinjoni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motivata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bir-raġunijiet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għalihom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iqis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abbozz</w:t>
      </w:r>
      <w:proofErr w:type="spellEnd"/>
      <w:r>
        <w:rPr>
          <w:rStyle w:val="s14"/>
        </w:rPr>
        <w:t xml:space="preserve"> in </w:t>
      </w:r>
      <w:proofErr w:type="spellStart"/>
      <w:r>
        <w:rPr>
          <w:rStyle w:val="s14"/>
        </w:rPr>
        <w:t>kwistjoni</w:t>
      </w:r>
      <w:proofErr w:type="spellEnd"/>
      <w:r>
        <w:rPr>
          <w:rStyle w:val="s14"/>
        </w:rPr>
        <w:t xml:space="preserve"> ma </w:t>
      </w:r>
      <w:proofErr w:type="spellStart"/>
      <w:r>
        <w:rPr>
          <w:rStyle w:val="s14"/>
        </w:rPr>
        <w:t>jimxix</w:t>
      </w:r>
      <w:proofErr w:type="spellEnd"/>
      <w:r>
        <w:rPr>
          <w:rStyle w:val="s14"/>
        </w:rPr>
        <w:t xml:space="preserve"> mal-</w:t>
      </w:r>
      <w:proofErr w:type="spellStart"/>
      <w:r>
        <w:rPr>
          <w:rStyle w:val="s14"/>
        </w:rPr>
        <w:t>prinċipju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tas-sussidjarjetà</w:t>
      </w:r>
      <w:proofErr w:type="spellEnd"/>
      <w:r>
        <w:rPr>
          <w:rStyle w:val="s14"/>
        </w:rPr>
        <w:t>.</w:t>
      </w:r>
    </w:p>
    <w:p w:rsidR="00A00F31" w:rsidRPr="00A00F31" w:rsidRDefault="00A00F31" w:rsidP="00A00F31">
      <w:pPr>
        <w:pStyle w:val="s34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21"/>
        <w:spacing w:before="0" w:beforeAutospacing="0" w:after="0" w:afterAutospacing="0"/>
        <w:jc w:val="both"/>
        <w:rPr>
          <w:rStyle w:val="s17"/>
          <w:b/>
          <w:bCs/>
          <w:lang w:val="mt-MT"/>
        </w:rPr>
      </w:pPr>
      <w:r>
        <w:rPr>
          <w:rStyle w:val="s17"/>
          <w:b/>
          <w:bCs/>
        </w:rPr>
        <w:t>2</w:t>
      </w:r>
      <w:r>
        <w:rPr>
          <w:rStyle w:val="s17"/>
          <w:b/>
          <w:bCs/>
          <w:lang w:val="mt-MT"/>
        </w:rPr>
        <w:t xml:space="preserve">. </w:t>
      </w:r>
      <w:r>
        <w:t>​</w:t>
      </w:r>
      <w:proofErr w:type="spellStart"/>
      <w:r>
        <w:rPr>
          <w:rStyle w:val="s17"/>
          <w:b/>
          <w:bCs/>
        </w:rPr>
        <w:t>Opinjoni</w:t>
      </w:r>
      <w:proofErr w:type="spellEnd"/>
      <w:r>
        <w:rPr>
          <w:rStyle w:val="s17"/>
          <w:b/>
          <w:bCs/>
        </w:rPr>
        <w:t xml:space="preserve"> </w:t>
      </w:r>
      <w:proofErr w:type="spellStart"/>
      <w:r>
        <w:rPr>
          <w:rStyle w:val="s17"/>
          <w:b/>
          <w:bCs/>
        </w:rPr>
        <w:t>Motivata</w:t>
      </w:r>
      <w:proofErr w:type="spellEnd"/>
    </w:p>
    <w:p w:rsidR="00A00F31" w:rsidRPr="00A00F31" w:rsidRDefault="00A00F31" w:rsidP="00A00F31">
      <w:pPr>
        <w:pStyle w:val="s21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21"/>
        <w:spacing w:before="0" w:beforeAutospacing="0" w:after="0" w:afterAutospacing="0"/>
        <w:jc w:val="both"/>
        <w:rPr>
          <w:rStyle w:val="s22"/>
          <w:i/>
          <w:iCs/>
          <w:lang w:val="mt-MT"/>
        </w:rPr>
      </w:pPr>
      <w:r>
        <w:rPr>
          <w:rStyle w:val="s22"/>
          <w:i/>
          <w:iCs/>
        </w:rPr>
        <w:t>2.1</w:t>
      </w:r>
      <w:r>
        <w:t>​</w:t>
      </w:r>
      <w:r>
        <w:rPr>
          <w:rStyle w:val="s22"/>
          <w:i/>
          <w:iCs/>
        </w:rPr>
        <w:t>Is-</w:t>
      </w:r>
      <w:r>
        <w:rPr>
          <w:rStyle w:val="s22"/>
          <w:i/>
          <w:iCs/>
          <w:lang w:val="mt-MT"/>
        </w:rPr>
        <w:t>S</w:t>
      </w:r>
      <w:proofErr w:type="spellStart"/>
      <w:r>
        <w:rPr>
          <w:rStyle w:val="s22"/>
          <w:i/>
          <w:iCs/>
        </w:rPr>
        <w:t>etgħa</w:t>
      </w:r>
      <w:proofErr w:type="spellEnd"/>
      <w:r>
        <w:rPr>
          <w:rStyle w:val="s22"/>
          <w:i/>
          <w:iCs/>
        </w:rPr>
        <w:t xml:space="preserve"> </w:t>
      </w:r>
      <w:proofErr w:type="spellStart"/>
      <w:r>
        <w:rPr>
          <w:rStyle w:val="s22"/>
          <w:i/>
          <w:iCs/>
        </w:rPr>
        <w:t>tal-Unjoni</w:t>
      </w:r>
      <w:proofErr w:type="spellEnd"/>
      <w:r>
        <w:rPr>
          <w:rStyle w:val="s22"/>
          <w:i/>
          <w:iCs/>
        </w:rPr>
        <w:t xml:space="preserve"> </w:t>
      </w:r>
      <w:proofErr w:type="spellStart"/>
      <w:r>
        <w:rPr>
          <w:rStyle w:val="s22"/>
          <w:i/>
          <w:iCs/>
        </w:rPr>
        <w:t>li</w:t>
      </w:r>
      <w:proofErr w:type="spellEnd"/>
      <w:r>
        <w:rPr>
          <w:rStyle w:val="s22"/>
          <w:i/>
          <w:iCs/>
        </w:rPr>
        <w:t xml:space="preserve"> </w:t>
      </w:r>
      <w:r>
        <w:rPr>
          <w:rStyle w:val="s22"/>
          <w:i/>
          <w:iCs/>
          <w:lang w:val="mt-MT"/>
        </w:rPr>
        <w:t>T</w:t>
      </w:r>
      <w:proofErr w:type="spellStart"/>
      <w:r>
        <w:rPr>
          <w:rStyle w:val="s22"/>
          <w:i/>
          <w:iCs/>
        </w:rPr>
        <w:t>aġixxi</w:t>
      </w:r>
      <w:proofErr w:type="spellEnd"/>
    </w:p>
    <w:p w:rsidR="00A00F31" w:rsidRPr="00A00F31" w:rsidRDefault="00A00F31" w:rsidP="00A00F31">
      <w:pPr>
        <w:pStyle w:val="s21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35"/>
        <w:spacing w:before="0" w:beforeAutospacing="0" w:after="0" w:afterAutospacing="0"/>
        <w:jc w:val="both"/>
        <w:rPr>
          <w:rStyle w:val="s14"/>
          <w:lang w:val="mt-MT"/>
        </w:rPr>
      </w:pPr>
      <w:proofErr w:type="gramStart"/>
      <w:r>
        <w:rPr>
          <w:rStyle w:val="s14"/>
        </w:rPr>
        <w:t>Il-</w:t>
      </w:r>
      <w:proofErr w:type="spellStart"/>
      <w:r>
        <w:rPr>
          <w:rStyle w:val="s14"/>
        </w:rPr>
        <w:t>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Malti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jqis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Proposta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tonqos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milli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tikkonforma</w:t>
      </w:r>
      <w:proofErr w:type="spellEnd"/>
      <w:r>
        <w:rPr>
          <w:rStyle w:val="s14"/>
        </w:rPr>
        <w:t xml:space="preserve"> mal-</w:t>
      </w:r>
      <w:proofErr w:type="spellStart"/>
      <w:r>
        <w:rPr>
          <w:rStyle w:val="s14"/>
        </w:rPr>
        <w:t>prinċipju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tas-sussidjarjetà</w:t>
      </w:r>
      <w:proofErr w:type="spellEnd"/>
      <w:r>
        <w:rPr>
          <w:rStyle w:val="s14"/>
        </w:rPr>
        <w:t>.</w:t>
      </w:r>
      <w:proofErr w:type="gramEnd"/>
      <w:r w:rsidR="003B69CF">
        <w:rPr>
          <w:rStyle w:val="s14"/>
          <w:lang w:val="mt-MT"/>
        </w:rPr>
        <w:t xml:space="preserve">  </w:t>
      </w:r>
      <w:proofErr w:type="spellStart"/>
      <w:r>
        <w:rPr>
          <w:rStyle w:val="s14"/>
        </w:rPr>
        <w:t>Filwaqt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favorevoli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lejn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il-kreazzjoni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xi forma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Uffiċċju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tal-Prosekutur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Pubbliku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Ewropew</w:t>
      </w:r>
      <w:proofErr w:type="spellEnd"/>
      <w:r>
        <w:rPr>
          <w:rStyle w:val="s14"/>
        </w:rPr>
        <w:t xml:space="preserve"> (EPPO), </w:t>
      </w:r>
      <w:proofErr w:type="spellStart"/>
      <w:r>
        <w:rPr>
          <w:rStyle w:val="s14"/>
        </w:rPr>
        <w:t>il-Parlament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Malti</w:t>
      </w:r>
      <w:proofErr w:type="spellEnd"/>
      <w:r>
        <w:rPr>
          <w:rStyle w:val="s14"/>
        </w:rPr>
        <w:t> ma </w:t>
      </w:r>
      <w:proofErr w:type="spellStart"/>
      <w:r>
        <w:rPr>
          <w:rStyle w:val="s14"/>
        </w:rPr>
        <w:t>jaħsibx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istruttura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kif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ukoll</w:t>
      </w:r>
      <w:proofErr w:type="spellEnd"/>
      <w:r>
        <w:rPr>
          <w:rStyle w:val="s14"/>
        </w:rPr>
        <w:t xml:space="preserve"> </w:t>
      </w:r>
      <w:r w:rsidR="003B69CF">
        <w:rPr>
          <w:rStyle w:val="s14"/>
          <w:lang w:val="mt-MT"/>
        </w:rPr>
        <w:t>i</w:t>
      </w:r>
      <w:r>
        <w:rPr>
          <w:rStyle w:val="s14"/>
        </w:rPr>
        <w:t>l-</w:t>
      </w:r>
      <w:proofErr w:type="spellStart"/>
      <w:r>
        <w:rPr>
          <w:rStyle w:val="s14"/>
        </w:rPr>
        <w:t>kompetenza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tal-Uffiċċju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tal-Prosekutur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Pubbliku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Ewropew</w:t>
      </w:r>
      <w:proofErr w:type="spellEnd"/>
      <w:r>
        <w:rPr>
          <w:rStyle w:val="s14"/>
        </w:rPr>
        <w:t xml:space="preserve"> (EPPO), </w:t>
      </w:r>
      <w:proofErr w:type="spellStart"/>
      <w:r>
        <w:rPr>
          <w:rStyle w:val="s14"/>
        </w:rPr>
        <w:t>hekk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proposta</w:t>
      </w:r>
      <w:proofErr w:type="spellEnd"/>
      <w:r>
        <w:rPr>
          <w:rStyle w:val="s14"/>
        </w:rPr>
        <w:t xml:space="preserve"> mill-</w:t>
      </w:r>
      <w:proofErr w:type="spellStart"/>
      <w:r>
        <w:rPr>
          <w:rStyle w:val="s14"/>
        </w:rPr>
        <w:t>Kummissjoni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hija</w:t>
      </w:r>
      <w:proofErr w:type="spellEnd"/>
      <w:r>
        <w:rPr>
          <w:rStyle w:val="s14"/>
        </w:rPr>
        <w:t> l-</w:t>
      </w:r>
      <w:proofErr w:type="spellStart"/>
      <w:r>
        <w:rPr>
          <w:rStyle w:val="s14"/>
        </w:rPr>
        <w:t>unika</w:t>
      </w:r>
      <w:proofErr w:type="spellEnd"/>
      <w:r>
        <w:rPr>
          <w:rStyle w:val="s14"/>
        </w:rPr>
        <w:t> u l-</w:t>
      </w:r>
      <w:proofErr w:type="spellStart"/>
      <w:r>
        <w:rPr>
          <w:rStyle w:val="s14"/>
        </w:rPr>
        <w:t>aħjar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soluzzjoni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konċepibbli</w:t>
      </w:r>
      <w:proofErr w:type="spellEnd"/>
      <w:r>
        <w:rPr>
          <w:rStyle w:val="s14"/>
        </w:rPr>
        <w:t xml:space="preserve"> u </w:t>
      </w:r>
      <w:proofErr w:type="spellStart"/>
      <w:r>
        <w:rPr>
          <w:rStyle w:val="s14"/>
        </w:rPr>
        <w:t>huwa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propju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minħabba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dan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il-fatt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> l-</w:t>
      </w:r>
      <w:proofErr w:type="spellStart"/>
      <w:r>
        <w:rPr>
          <w:rStyle w:val="s14"/>
        </w:rPr>
        <w:t>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Malti</w:t>
      </w:r>
      <w:proofErr w:type="spellEnd"/>
      <w:r w:rsidR="003B69CF">
        <w:rPr>
          <w:rStyle w:val="s14"/>
          <w:lang w:val="mt-MT"/>
        </w:rPr>
        <w:t xml:space="preserve"> </w:t>
      </w:r>
      <w:proofErr w:type="spellStart"/>
      <w:r>
        <w:rPr>
          <w:rStyle w:val="s14"/>
        </w:rPr>
        <w:t>hu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tal-fehma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jista</w:t>
      </w:r>
      <w:proofErr w:type="spellEnd"/>
      <w:r>
        <w:rPr>
          <w:rStyle w:val="s14"/>
        </w:rPr>
        <w:t>’ </w:t>
      </w:r>
      <w:proofErr w:type="spellStart"/>
      <w:r>
        <w:rPr>
          <w:rStyle w:val="s14"/>
        </w:rPr>
        <w:t>jkun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hemm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alternattivi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oħra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struttura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għal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dan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Uffiċċju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fejn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ikun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aktar</w:t>
      </w:r>
      <w:proofErr w:type="spellEnd"/>
      <w:r w:rsidR="003B69CF">
        <w:rPr>
          <w:rStyle w:val="s14"/>
          <w:lang w:val="mt-MT"/>
        </w:rPr>
        <w:t xml:space="preserve"> </w:t>
      </w:r>
      <w:proofErr w:type="spellStart"/>
      <w:r>
        <w:rPr>
          <w:rStyle w:val="s14"/>
        </w:rPr>
        <w:t>onerat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prinċipju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>’ </w:t>
      </w:r>
      <w:proofErr w:type="spellStart"/>
      <w:r>
        <w:rPr>
          <w:rStyle w:val="s14"/>
        </w:rPr>
        <w:t>sussidjarjetà</w:t>
      </w:r>
      <w:proofErr w:type="spellEnd"/>
      <w:r>
        <w:rPr>
          <w:rStyle w:val="s14"/>
        </w:rPr>
        <w:t>.</w:t>
      </w:r>
    </w:p>
    <w:p w:rsidR="00A00F31" w:rsidRPr="00A00F31" w:rsidRDefault="00A00F31" w:rsidP="00A00F31">
      <w:pPr>
        <w:pStyle w:val="s35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35"/>
        <w:spacing w:before="0" w:beforeAutospacing="0" w:after="0" w:afterAutospacing="0"/>
        <w:jc w:val="both"/>
        <w:rPr>
          <w:rStyle w:val="s14"/>
          <w:lang w:val="mt-MT"/>
        </w:rPr>
      </w:pPr>
      <w:proofErr w:type="gramStart"/>
      <w:r>
        <w:rPr>
          <w:rStyle w:val="s14"/>
        </w:rPr>
        <w:t>Il-</w:t>
      </w:r>
      <w:proofErr w:type="spellStart"/>
      <w:r>
        <w:rPr>
          <w:rStyle w:val="s14"/>
        </w:rPr>
        <w:t>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Malti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hu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tal-fehma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> l-</w:t>
      </w:r>
      <w:proofErr w:type="spellStart"/>
      <w:r>
        <w:rPr>
          <w:rStyle w:val="s14"/>
        </w:rPr>
        <w:t>prinċipju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tas-sussidjarjetà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huwa</w:t>
      </w:r>
      <w:proofErr w:type="spellEnd"/>
      <w:r>
        <w:rPr>
          <w:rStyle w:val="s14"/>
        </w:rPr>
        <w:t>, </w:t>
      </w:r>
      <w:proofErr w:type="spellStart"/>
      <w:r>
        <w:rPr>
          <w:rStyle w:val="s14"/>
        </w:rPr>
        <w:t>di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natura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pjuttost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soġġettiv</w:t>
      </w:r>
      <w:proofErr w:type="spellEnd"/>
      <w:r w:rsidR="003B69CF">
        <w:rPr>
          <w:rStyle w:val="s14"/>
          <w:lang w:val="mt-MT"/>
        </w:rPr>
        <w:t xml:space="preserve"> </w:t>
      </w:r>
      <w:r>
        <w:rPr>
          <w:rStyle w:val="s14"/>
        </w:rPr>
        <w:t xml:space="preserve">u </w:t>
      </w:r>
      <w:proofErr w:type="spellStart"/>
      <w:r>
        <w:rPr>
          <w:rStyle w:val="s14"/>
        </w:rPr>
        <w:t>għalkemm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wieħed</w:t>
      </w:r>
      <w:proofErr w:type="spellEnd"/>
      <w:r>
        <w:rPr>
          <w:rStyle w:val="s14"/>
        </w:rPr>
        <w:t xml:space="preserve"> ma </w:t>
      </w:r>
      <w:proofErr w:type="spellStart"/>
      <w:r>
        <w:rPr>
          <w:rStyle w:val="s14"/>
        </w:rPr>
        <w:t>jsibx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definizzjoni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dan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il-prinċipju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Artikolu</w:t>
      </w:r>
      <w:proofErr w:type="spellEnd"/>
      <w:r>
        <w:rPr>
          <w:rStyle w:val="s14"/>
        </w:rPr>
        <w:t xml:space="preserve"> 5(2) tat-</w:t>
      </w:r>
      <w:proofErr w:type="spellStart"/>
      <w:r>
        <w:rPr>
          <w:rStyle w:val="s14"/>
        </w:rPr>
        <w:t>Trattat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dwar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il-Funzjonament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tal-Unjoni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jippremetti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illi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Unjoni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tieħu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azz</w:t>
      </w:r>
      <w:r w:rsidR="003B69CF">
        <w:rPr>
          <w:rStyle w:val="s14"/>
        </w:rPr>
        <w:t>joni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biss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jekk</w:t>
      </w:r>
      <w:proofErr w:type="spellEnd"/>
      <w:r w:rsidR="003B69CF">
        <w:rPr>
          <w:rStyle w:val="s14"/>
        </w:rPr>
        <w:t xml:space="preserve"> </w:t>
      </w:r>
      <w:r w:rsidR="003B69CF">
        <w:rPr>
          <w:rStyle w:val="s14"/>
          <w:lang w:val="mt-MT"/>
        </w:rPr>
        <w:t>’</w:t>
      </w:r>
      <w:r w:rsidR="003B69CF">
        <w:rPr>
          <w:rStyle w:val="s14"/>
        </w:rPr>
        <w:t>l-</w:t>
      </w:r>
      <w:proofErr w:type="spellStart"/>
      <w:r w:rsidR="003B69CF">
        <w:rPr>
          <w:rStyle w:val="s14"/>
        </w:rPr>
        <w:t>objettivi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ta</w:t>
      </w:r>
      <w:r>
        <w:rPr>
          <w:rStyle w:val="s14"/>
        </w:rPr>
        <w:t>l-azzjoni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prevista</w:t>
      </w:r>
      <w:proofErr w:type="spellEnd"/>
      <w:r>
        <w:rPr>
          <w:rStyle w:val="s14"/>
        </w:rPr>
        <w:t xml:space="preserve"> ma </w:t>
      </w:r>
      <w:proofErr w:type="spellStart"/>
      <w:r>
        <w:rPr>
          <w:rStyle w:val="s14"/>
        </w:rPr>
        <w:t>jkunux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jistgħu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jinkisbu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biżżejjed</w:t>
      </w:r>
      <w:proofErr w:type="spellEnd"/>
      <w:r>
        <w:rPr>
          <w:rStyle w:val="s14"/>
        </w:rPr>
        <w:t xml:space="preserve"> mill-</w:t>
      </w:r>
      <w:proofErr w:type="spellStart"/>
      <w:r>
        <w:rPr>
          <w:rStyle w:val="s14"/>
        </w:rPr>
        <w:t>Istati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Membri</w:t>
      </w:r>
      <w:proofErr w:type="spellEnd"/>
      <w:r>
        <w:rPr>
          <w:rStyle w:val="s14"/>
        </w:rPr>
        <w:t>’.</w:t>
      </w:r>
      <w:proofErr w:type="gramEnd"/>
      <w:r>
        <w:rPr>
          <w:rStyle w:val="s14"/>
        </w:rPr>
        <w:t>  </w:t>
      </w:r>
    </w:p>
    <w:p w:rsidR="00A00F31" w:rsidRPr="00A00F31" w:rsidRDefault="00A00F31" w:rsidP="00A00F31">
      <w:pPr>
        <w:pStyle w:val="s35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21"/>
        <w:spacing w:before="0" w:beforeAutospacing="0" w:after="0" w:afterAutospacing="0"/>
        <w:jc w:val="both"/>
        <w:rPr>
          <w:rStyle w:val="s22"/>
          <w:i/>
          <w:iCs/>
          <w:lang w:val="mt-MT"/>
        </w:rPr>
      </w:pPr>
      <w:r>
        <w:rPr>
          <w:rStyle w:val="s22"/>
          <w:i/>
          <w:iCs/>
        </w:rPr>
        <w:t>2.2</w:t>
      </w:r>
      <w:proofErr w:type="gramStart"/>
      <w:r>
        <w:t>​</w:t>
      </w:r>
      <w:r>
        <w:rPr>
          <w:lang w:val="mt-MT"/>
        </w:rPr>
        <w:t xml:space="preserve"> </w:t>
      </w:r>
      <w:proofErr w:type="spellStart"/>
      <w:r>
        <w:rPr>
          <w:rStyle w:val="s22"/>
          <w:i/>
          <w:iCs/>
        </w:rPr>
        <w:t>Miżuri</w:t>
      </w:r>
      <w:proofErr w:type="spellEnd"/>
      <w:proofErr w:type="gramEnd"/>
      <w:r>
        <w:rPr>
          <w:rStyle w:val="s22"/>
          <w:i/>
          <w:iCs/>
        </w:rPr>
        <w:t xml:space="preserve"> </w:t>
      </w:r>
      <w:proofErr w:type="spellStart"/>
      <w:r>
        <w:rPr>
          <w:rStyle w:val="s22"/>
          <w:i/>
          <w:iCs/>
        </w:rPr>
        <w:t>fil-Proposta</w:t>
      </w:r>
      <w:proofErr w:type="spellEnd"/>
    </w:p>
    <w:p w:rsidR="00A00F31" w:rsidRPr="00A00F31" w:rsidRDefault="00A00F31" w:rsidP="00A00F31">
      <w:pPr>
        <w:pStyle w:val="s21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12"/>
        <w:spacing w:before="0" w:beforeAutospacing="0" w:after="0" w:afterAutospacing="0"/>
        <w:jc w:val="both"/>
      </w:pPr>
      <w:r>
        <w:t>​</w:t>
      </w:r>
      <w:r>
        <w:rPr>
          <w:rStyle w:val="s14"/>
        </w:rPr>
        <w:t>It-</w:t>
      </w:r>
      <w:proofErr w:type="spellStart"/>
      <w:r>
        <w:rPr>
          <w:rStyle w:val="s14"/>
        </w:rPr>
        <w:t>twaqqif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tal-Uffiċċju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tal-Prosekutur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Pubbliku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Ewropew</w:t>
      </w:r>
      <w:proofErr w:type="spellEnd"/>
      <w:r>
        <w:rPr>
          <w:rStyle w:val="s14"/>
        </w:rPr>
        <w:t xml:space="preserve"> (EPPO) </w:t>
      </w:r>
      <w:proofErr w:type="spellStart"/>
      <w:r>
        <w:rPr>
          <w:rStyle w:val="s14"/>
        </w:rPr>
        <w:t>intiż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sabiex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jiġġieled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ir-reati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kon</w:t>
      </w:r>
      <w:r w:rsidR="003B69CF">
        <w:rPr>
          <w:rStyle w:val="s14"/>
        </w:rPr>
        <w:t>tra</w:t>
      </w:r>
      <w:proofErr w:type="spellEnd"/>
      <w:r w:rsidR="003B69CF">
        <w:rPr>
          <w:rStyle w:val="s14"/>
        </w:rPr>
        <w:t xml:space="preserve"> l-</w:t>
      </w:r>
      <w:proofErr w:type="spellStart"/>
      <w:r w:rsidR="003B69CF">
        <w:rPr>
          <w:rStyle w:val="s14"/>
        </w:rPr>
        <w:t>interessi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finanzjarji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ta</w:t>
      </w:r>
      <w:r>
        <w:rPr>
          <w:rStyle w:val="s14"/>
        </w:rPr>
        <w:t>l-Unjoni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Ewropea</w:t>
      </w:r>
      <w:proofErr w:type="spellEnd"/>
      <w:r>
        <w:rPr>
          <w:rStyle w:val="s14"/>
        </w:rPr>
        <w:t>, </w:t>
      </w:r>
      <w:proofErr w:type="spellStart"/>
      <w:r>
        <w:rPr>
          <w:rStyle w:val="s14"/>
        </w:rPr>
        <w:t>hekk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jipprovdi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Artikolu</w:t>
      </w:r>
      <w:proofErr w:type="spellEnd"/>
      <w:r>
        <w:rPr>
          <w:rStyle w:val="s14"/>
        </w:rPr>
        <w:t xml:space="preserve"> 86 tat-</w:t>
      </w:r>
      <w:proofErr w:type="spellStart"/>
      <w:r>
        <w:rPr>
          <w:rStyle w:val="s14"/>
        </w:rPr>
        <w:t>Trattat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dwar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il-Funzjonament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tal-Unjoni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Ewropea</w:t>
      </w:r>
      <w:proofErr w:type="spellEnd"/>
      <w:r>
        <w:rPr>
          <w:rStyle w:val="s14"/>
        </w:rPr>
        <w:t>, </w:t>
      </w:r>
      <w:proofErr w:type="spellStart"/>
      <w:r>
        <w:rPr>
          <w:rStyle w:val="s14"/>
        </w:rPr>
        <w:t>hija</w:t>
      </w:r>
      <w:proofErr w:type="spellEnd"/>
      <w:r>
        <w:rPr>
          <w:rStyle w:val="s14"/>
        </w:rPr>
        <w:t xml:space="preserve"> xi </w:t>
      </w:r>
      <w:proofErr w:type="spellStart"/>
      <w:r>
        <w:rPr>
          <w:rStyle w:val="s14"/>
        </w:rPr>
        <w:t>ħaġa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pożittiva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ħafna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</w:t>
      </w:r>
      <w:r w:rsidR="003B69CF">
        <w:rPr>
          <w:rStyle w:val="s14"/>
        </w:rPr>
        <w:t>aliex</w:t>
      </w:r>
      <w:proofErr w:type="spellEnd"/>
      <w:r w:rsidR="003B69CF">
        <w:rPr>
          <w:rStyle w:val="s14"/>
        </w:rPr>
        <w:t xml:space="preserve"> dawn </w:t>
      </w:r>
      <w:proofErr w:type="spellStart"/>
      <w:r w:rsidR="003B69CF">
        <w:rPr>
          <w:rStyle w:val="s14"/>
        </w:rPr>
        <w:t>ir-reati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jaffettwaw</w:t>
      </w:r>
      <w:proofErr w:type="spellEnd"/>
      <w:r w:rsidR="003B69CF">
        <w:rPr>
          <w:rStyle w:val="s14"/>
        </w:rPr>
        <w:t xml:space="preserve"> </w:t>
      </w:r>
      <w:proofErr w:type="spellStart"/>
      <w:r>
        <w:rPr>
          <w:rStyle w:val="s14"/>
        </w:rPr>
        <w:t>il-baġ</w:t>
      </w:r>
      <w:r w:rsidR="003B69CF">
        <w:rPr>
          <w:rStyle w:val="s14"/>
        </w:rPr>
        <w:t>it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ta</w:t>
      </w:r>
      <w:proofErr w:type="spellEnd"/>
      <w:r w:rsidR="003B69CF">
        <w:rPr>
          <w:rStyle w:val="s14"/>
        </w:rPr>
        <w:t xml:space="preserve">’ </w:t>
      </w:r>
      <w:proofErr w:type="spellStart"/>
      <w:r w:rsidR="003B69CF">
        <w:rPr>
          <w:rStyle w:val="s14"/>
        </w:rPr>
        <w:t>kull</w:t>
      </w:r>
      <w:proofErr w:type="spellEnd"/>
      <w:r w:rsidR="003B69CF">
        <w:rPr>
          <w:rStyle w:val="s14"/>
        </w:rPr>
        <w:t xml:space="preserve"> Stat </w:t>
      </w:r>
      <w:proofErr w:type="spellStart"/>
      <w:r w:rsidR="003B69CF">
        <w:rPr>
          <w:rStyle w:val="s14"/>
        </w:rPr>
        <w:t>Membru</w:t>
      </w:r>
      <w:proofErr w:type="spellEnd"/>
      <w:r w:rsidR="003B69CF">
        <w:rPr>
          <w:rStyle w:val="s14"/>
        </w:rPr>
        <w:t> u l-</w:t>
      </w:r>
      <w:r w:rsidR="003B69CF">
        <w:rPr>
          <w:rStyle w:val="s14"/>
          <w:lang w:val="mt-MT"/>
        </w:rPr>
        <w:t>Parlament Malti</w:t>
      </w:r>
      <w:r>
        <w:rPr>
          <w:rStyle w:val="s14"/>
        </w:rPr>
        <w:t xml:space="preserve"> </w:t>
      </w:r>
      <w:proofErr w:type="spellStart"/>
      <w:r>
        <w:rPr>
          <w:rStyle w:val="s14"/>
        </w:rPr>
        <w:t>jqis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t-</w:t>
      </w:r>
      <w:proofErr w:type="spellStart"/>
      <w:r>
        <w:rPr>
          <w:rStyle w:val="s14"/>
        </w:rPr>
        <w:t>twaqqif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dan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Uffiċċju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għandu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valur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miżjud</w:t>
      </w:r>
      <w:proofErr w:type="spellEnd"/>
      <w:r>
        <w:rPr>
          <w:rStyle w:val="s14"/>
        </w:rPr>
        <w:t>.  </w:t>
      </w:r>
      <w:proofErr w:type="spellStart"/>
      <w:proofErr w:type="gramStart"/>
      <w:r>
        <w:rPr>
          <w:rStyle w:val="s14"/>
        </w:rPr>
        <w:t>Artikolu</w:t>
      </w:r>
      <w:proofErr w:type="spellEnd"/>
      <w:r>
        <w:rPr>
          <w:rStyle w:val="s14"/>
        </w:rPr>
        <w:t xml:space="preserve"> 86 </w:t>
      </w:r>
      <w:proofErr w:type="spellStart"/>
      <w:r>
        <w:rPr>
          <w:rStyle w:val="s14"/>
        </w:rPr>
        <w:t>jistabbilixxi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dan</w:t>
      </w:r>
      <w:proofErr w:type="spellEnd"/>
      <w:r>
        <w:rPr>
          <w:rStyle w:val="s14"/>
        </w:rPr>
        <w:t> l-</w:t>
      </w:r>
      <w:proofErr w:type="spellStart"/>
      <w:r>
        <w:rPr>
          <w:rStyle w:val="s14"/>
        </w:rPr>
        <w:t>Uffiċċju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għandu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kompetenti</w:t>
      </w:r>
      <w:proofErr w:type="spellEnd"/>
      <w:r>
        <w:rPr>
          <w:rStyle w:val="s14"/>
        </w:rPr>
        <w:t xml:space="preserve"> u </w:t>
      </w:r>
      <w:proofErr w:type="spellStart"/>
      <w:r>
        <w:rPr>
          <w:rStyle w:val="s14"/>
        </w:rPr>
        <w:t>responsabbli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għall-investigazzjoni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il-prosekuzzjoni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kif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uko</w:t>
      </w:r>
      <w:r w:rsidR="003B69CF">
        <w:rPr>
          <w:rStyle w:val="s14"/>
        </w:rPr>
        <w:t>ll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għat-tressiq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għall-ġustizzja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ta</w:t>
      </w:r>
      <w:r>
        <w:rPr>
          <w:rStyle w:val="s14"/>
        </w:rPr>
        <w:t>l-awturi</w:t>
      </w:r>
      <w:proofErr w:type="spellEnd"/>
      <w:r>
        <w:rPr>
          <w:rStyle w:val="s14"/>
        </w:rPr>
        <w:t xml:space="preserve"> u l-</w:t>
      </w:r>
      <w:proofErr w:type="spellStart"/>
      <w:r>
        <w:rPr>
          <w:rStyle w:val="s14"/>
        </w:rPr>
        <w:t>kompliċi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' </w:t>
      </w:r>
      <w:proofErr w:type="spellStart"/>
      <w:r>
        <w:rPr>
          <w:rStyle w:val="s14"/>
        </w:rPr>
        <w:t>reati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kon</w:t>
      </w:r>
      <w:r w:rsidR="003B69CF">
        <w:rPr>
          <w:rStyle w:val="s14"/>
        </w:rPr>
        <w:t>tra</w:t>
      </w:r>
      <w:proofErr w:type="spellEnd"/>
      <w:r w:rsidR="003B69CF">
        <w:rPr>
          <w:rStyle w:val="s14"/>
        </w:rPr>
        <w:t xml:space="preserve"> l-</w:t>
      </w:r>
      <w:proofErr w:type="spellStart"/>
      <w:r w:rsidR="003B69CF">
        <w:rPr>
          <w:rStyle w:val="s14"/>
        </w:rPr>
        <w:t>interessi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finanzjarji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ta</w:t>
      </w:r>
      <w:r>
        <w:rPr>
          <w:rStyle w:val="s14"/>
        </w:rPr>
        <w:t>l-Unjoni</w:t>
      </w:r>
      <w:proofErr w:type="spellEnd"/>
      <w:r>
        <w:rPr>
          <w:rStyle w:val="s14"/>
        </w:rPr>
        <w:t> u </w:t>
      </w:r>
      <w:proofErr w:type="spellStart"/>
      <w:r>
        <w:rPr>
          <w:rStyle w:val="s14"/>
        </w:rPr>
        <w:t>jwettaq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ukoll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il-funzjoni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' </w:t>
      </w:r>
      <w:proofErr w:type="spellStart"/>
      <w:r>
        <w:rPr>
          <w:rStyle w:val="s14"/>
        </w:rPr>
        <w:t>prosekutur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fil-qrati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kompetenti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>’ l-</w:t>
      </w:r>
      <w:proofErr w:type="spellStart"/>
      <w:r>
        <w:rPr>
          <w:rStyle w:val="s14"/>
        </w:rPr>
        <w:t>Istati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Membri</w:t>
      </w:r>
      <w:proofErr w:type="spellEnd"/>
      <w:r>
        <w:rPr>
          <w:rStyle w:val="s14"/>
        </w:rPr>
        <w:t xml:space="preserve"> fir-</w:t>
      </w:r>
      <w:proofErr w:type="spellStart"/>
      <w:r>
        <w:rPr>
          <w:rStyle w:val="s14"/>
        </w:rPr>
        <w:t>rigward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 dawn </w:t>
      </w:r>
      <w:proofErr w:type="spellStart"/>
      <w:r>
        <w:rPr>
          <w:rStyle w:val="s14"/>
        </w:rPr>
        <w:t>ir-reati</w:t>
      </w:r>
      <w:proofErr w:type="spellEnd"/>
      <w:r>
        <w:rPr>
          <w:rStyle w:val="s14"/>
        </w:rPr>
        <w:t>.</w:t>
      </w:r>
      <w:proofErr w:type="gramEnd"/>
      <w:r>
        <w:rPr>
          <w:rStyle w:val="s14"/>
        </w:rPr>
        <w:t>  </w:t>
      </w:r>
    </w:p>
    <w:p w:rsidR="00A00F31" w:rsidRDefault="00A00F31" w:rsidP="00A00F31">
      <w:pPr>
        <w:pStyle w:val="s12"/>
        <w:spacing w:before="0" w:beforeAutospacing="0" w:after="0" w:afterAutospacing="0"/>
        <w:jc w:val="both"/>
      </w:pPr>
      <w:r>
        <w:t> </w:t>
      </w:r>
    </w:p>
    <w:p w:rsidR="00A00F31" w:rsidRDefault="00A00F31" w:rsidP="003B69CF">
      <w:pPr>
        <w:pStyle w:val="s35"/>
        <w:spacing w:before="0" w:beforeAutospacing="0" w:after="0" w:afterAutospacing="0"/>
        <w:jc w:val="both"/>
        <w:rPr>
          <w:rStyle w:val="s14"/>
          <w:lang w:val="mt-MT"/>
        </w:rPr>
      </w:pPr>
      <w:proofErr w:type="spellStart"/>
      <w:proofErr w:type="gramStart"/>
      <w:r>
        <w:rPr>
          <w:rStyle w:val="s14"/>
        </w:rPr>
        <w:t>Mandankollu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il-Parlament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Malti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jqis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> l-</w:t>
      </w:r>
      <w:proofErr w:type="spellStart"/>
      <w:r>
        <w:rPr>
          <w:rStyle w:val="s14"/>
        </w:rPr>
        <w:t>istruttura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dan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Uffiċċju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hekk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qed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tiġi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proposta</w:t>
      </w:r>
      <w:proofErr w:type="spellEnd"/>
      <w:r>
        <w:rPr>
          <w:rStyle w:val="s14"/>
        </w:rPr>
        <w:t>,</w:t>
      </w:r>
      <w:r w:rsidR="003B69CF">
        <w:rPr>
          <w:rStyle w:val="s14"/>
          <w:lang w:val="mt-MT"/>
        </w:rPr>
        <w:t xml:space="preserve"> </w:t>
      </w:r>
      <w:proofErr w:type="spellStart"/>
      <w:r>
        <w:rPr>
          <w:rStyle w:val="s14"/>
        </w:rPr>
        <w:t>hija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xkiel</w:t>
      </w:r>
      <w:proofErr w:type="spellEnd"/>
      <w:r>
        <w:rPr>
          <w:rStyle w:val="s14"/>
        </w:rPr>
        <w:t xml:space="preserve"> u ser </w:t>
      </w:r>
      <w:proofErr w:type="spellStart"/>
      <w:r>
        <w:rPr>
          <w:rStyle w:val="s14"/>
        </w:rPr>
        <w:t>toħloq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problemi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natura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Kostituzzjonali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għaliex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struttura</w:t>
      </w:r>
      <w:proofErr w:type="spellEnd"/>
      <w:r>
        <w:rPr>
          <w:rStyle w:val="s14"/>
        </w:rPr>
        <w:t> ser </w:t>
      </w:r>
      <w:proofErr w:type="spellStart"/>
      <w:r>
        <w:rPr>
          <w:rStyle w:val="s14"/>
        </w:rPr>
        <w:t>tmur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kontra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Artikolu</w:t>
      </w:r>
      <w:proofErr w:type="spellEnd"/>
      <w:r>
        <w:rPr>
          <w:rStyle w:val="s14"/>
        </w:rPr>
        <w:t xml:space="preserve"> 91(3) </w:t>
      </w:r>
      <w:proofErr w:type="spellStart"/>
      <w:r>
        <w:rPr>
          <w:rStyle w:val="s14"/>
        </w:rPr>
        <w:t>tal-Kostituzzjoni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>’ Malta.</w:t>
      </w:r>
      <w:proofErr w:type="gramEnd"/>
      <w:r>
        <w:rPr>
          <w:rStyle w:val="s14"/>
        </w:rPr>
        <w:t>  L-</w:t>
      </w:r>
      <w:proofErr w:type="spellStart"/>
      <w:r>
        <w:rPr>
          <w:rStyle w:val="s14"/>
        </w:rPr>
        <w:t>Kostituzzjoni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nazzjonali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tagħna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tesiġi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fl-</w:t>
      </w:r>
      <w:proofErr w:type="spellStart"/>
      <w:r>
        <w:rPr>
          <w:rStyle w:val="s14"/>
        </w:rPr>
        <w:t>eżerċizzju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tas-setgħat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tiegħu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jistitwixxi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jagħmel</w:t>
      </w:r>
      <w:proofErr w:type="spellEnd"/>
      <w:r>
        <w:rPr>
          <w:rStyle w:val="s14"/>
        </w:rPr>
        <w:t xml:space="preserve"> u </w:t>
      </w:r>
      <w:proofErr w:type="spellStart"/>
      <w:r>
        <w:rPr>
          <w:rStyle w:val="s14"/>
        </w:rPr>
        <w:t>jwaqqaf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proċeduri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kriminali</w:t>
      </w:r>
      <w:proofErr w:type="spellEnd"/>
      <w:r>
        <w:rPr>
          <w:rStyle w:val="s14"/>
        </w:rPr>
        <w:t>, l-</w:t>
      </w:r>
      <w:proofErr w:type="spellStart"/>
      <w:r>
        <w:rPr>
          <w:rStyle w:val="s14"/>
        </w:rPr>
        <w:t>Avvukat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Ġenerali</w:t>
      </w:r>
      <w:proofErr w:type="spellEnd"/>
      <w:r>
        <w:rPr>
          <w:rStyle w:val="s14"/>
        </w:rPr>
        <w:t xml:space="preserve"> ma </w:t>
      </w:r>
      <w:proofErr w:type="spellStart"/>
      <w:r>
        <w:rPr>
          <w:rStyle w:val="s14"/>
        </w:rPr>
        <w:t>jistax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suġġett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għad-direzzjoni</w:t>
      </w:r>
      <w:proofErr w:type="spellEnd"/>
      <w:r>
        <w:rPr>
          <w:rStyle w:val="s14"/>
        </w:rPr>
        <w:t xml:space="preserve"> </w:t>
      </w:r>
      <w:proofErr w:type="spellStart"/>
      <w:proofErr w:type="gramStart"/>
      <w:r>
        <w:rPr>
          <w:rStyle w:val="s14"/>
        </w:rPr>
        <w:t>jew</w:t>
      </w:r>
      <w:proofErr w:type="spellEnd"/>
      <w:proofErr w:type="gramEnd"/>
      <w:r>
        <w:rPr>
          <w:rStyle w:val="s14"/>
        </w:rPr>
        <w:t xml:space="preserve"> </w:t>
      </w:r>
      <w:proofErr w:type="spellStart"/>
      <w:r>
        <w:rPr>
          <w:rStyle w:val="s14"/>
        </w:rPr>
        <w:lastRenderedPageBreak/>
        <w:t>kontroll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ebda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persuna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jew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awtorità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oħra</w:t>
      </w:r>
      <w:proofErr w:type="spellEnd"/>
      <w:r w:rsidR="003B69CF">
        <w:rPr>
          <w:rStyle w:val="s14"/>
          <w:lang w:val="mt-MT"/>
        </w:rPr>
        <w:t xml:space="preserve"> </w:t>
      </w:r>
      <w:r w:rsidR="003B69CF">
        <w:rPr>
          <w:rStyle w:val="s14"/>
        </w:rPr>
        <w:t xml:space="preserve">u </w:t>
      </w:r>
      <w:proofErr w:type="spellStart"/>
      <w:r w:rsidR="003B69CF">
        <w:rPr>
          <w:rStyle w:val="s14"/>
        </w:rPr>
        <w:t>huwa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propju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hawn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li</w:t>
      </w:r>
      <w:proofErr w:type="spellEnd"/>
      <w:r w:rsidR="003B69CF">
        <w:rPr>
          <w:rStyle w:val="s14"/>
        </w:rPr>
        <w:t xml:space="preserve"> l-</w:t>
      </w:r>
      <w:r w:rsidR="003B69CF">
        <w:rPr>
          <w:rStyle w:val="s14"/>
          <w:lang w:val="mt-MT"/>
        </w:rPr>
        <w:t>Parlament</w:t>
      </w:r>
      <w:r>
        <w:rPr>
          <w:rStyle w:val="s14"/>
        </w:rPr>
        <w:t xml:space="preserve"> </w:t>
      </w:r>
      <w:proofErr w:type="spellStart"/>
      <w:r>
        <w:rPr>
          <w:rStyle w:val="s14"/>
        </w:rPr>
        <w:t>huwa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tal-fehma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din </w:t>
      </w:r>
      <w:proofErr w:type="spellStart"/>
      <w:r>
        <w:rPr>
          <w:rStyle w:val="s14"/>
        </w:rPr>
        <w:t>il-Proposta</w:t>
      </w:r>
      <w:proofErr w:type="spellEnd"/>
      <w:r>
        <w:rPr>
          <w:rStyle w:val="s14"/>
        </w:rPr>
        <w:t xml:space="preserve"> ma </w:t>
      </w:r>
      <w:proofErr w:type="spellStart"/>
      <w:r>
        <w:rPr>
          <w:rStyle w:val="s14"/>
        </w:rPr>
        <w:t>tonorax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il-prinċipju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tas-sus</w:t>
      </w:r>
      <w:r w:rsidR="003B69CF">
        <w:rPr>
          <w:rStyle w:val="s14"/>
        </w:rPr>
        <w:t>sidjaretà</w:t>
      </w:r>
      <w:proofErr w:type="spellEnd"/>
      <w:r w:rsidR="003B69CF">
        <w:rPr>
          <w:rStyle w:val="s14"/>
        </w:rPr>
        <w:t xml:space="preserve">.  In </w:t>
      </w:r>
      <w:proofErr w:type="spellStart"/>
      <w:r w:rsidR="003B69CF">
        <w:rPr>
          <w:rStyle w:val="s14"/>
        </w:rPr>
        <w:t>fatti</w:t>
      </w:r>
      <w:proofErr w:type="spellEnd"/>
      <w:r w:rsidR="003B69CF">
        <w:rPr>
          <w:rStyle w:val="s14"/>
        </w:rPr>
        <w:t xml:space="preserve">, </w:t>
      </w:r>
      <w:proofErr w:type="spellStart"/>
      <w:r w:rsidR="003B69CF">
        <w:rPr>
          <w:rStyle w:val="s14"/>
        </w:rPr>
        <w:t>il</w:t>
      </w:r>
      <w:proofErr w:type="spellEnd"/>
      <w:r w:rsidR="003B69CF">
        <w:rPr>
          <w:rStyle w:val="s14"/>
        </w:rPr>
        <w:t>-</w:t>
      </w:r>
      <w:r w:rsidR="003B69CF">
        <w:rPr>
          <w:rStyle w:val="s14"/>
          <w:lang w:val="mt-MT"/>
        </w:rPr>
        <w:t>Parlament Malti</w:t>
      </w:r>
      <w:r w:rsidR="0035036C">
        <w:rPr>
          <w:rStyle w:val="s14"/>
          <w:lang w:val="mt-MT"/>
        </w:rPr>
        <w:t xml:space="preserve"> </w:t>
      </w:r>
      <w:proofErr w:type="spellStart"/>
      <w:r>
        <w:rPr>
          <w:rStyle w:val="s14"/>
        </w:rPr>
        <w:t>tal</w:t>
      </w:r>
      <w:r w:rsidR="003B69CF">
        <w:rPr>
          <w:rStyle w:val="s14"/>
        </w:rPr>
        <w:t>-fehma</w:t>
      </w:r>
      <w:proofErr w:type="spellEnd"/>
      <w:r w:rsidR="003B69CF">
        <w:rPr>
          <w:rStyle w:val="s14"/>
        </w:rPr>
        <w:t> </w:t>
      </w:r>
      <w:proofErr w:type="spellStart"/>
      <w:r w:rsidR="003B69CF">
        <w:rPr>
          <w:rStyle w:val="s14"/>
        </w:rPr>
        <w:t>li</w:t>
      </w:r>
      <w:proofErr w:type="spellEnd"/>
      <w:r w:rsidR="003B69CF">
        <w:rPr>
          <w:rStyle w:val="s14"/>
        </w:rPr>
        <w:t> </w:t>
      </w:r>
      <w:proofErr w:type="spellStart"/>
      <w:r w:rsidR="003B69CF">
        <w:rPr>
          <w:rStyle w:val="s14"/>
        </w:rPr>
        <w:t>investigazzjonijie</w:t>
      </w:r>
      <w:proofErr w:type="spellEnd"/>
      <w:r w:rsidR="003B69CF">
        <w:rPr>
          <w:rStyle w:val="s14"/>
          <w:lang w:val="mt-MT"/>
        </w:rPr>
        <w:t>t</w:t>
      </w:r>
      <w:r w:rsidR="0035036C">
        <w:rPr>
          <w:rStyle w:val="s14"/>
          <w:lang w:val="mt-MT"/>
        </w:rPr>
        <w:t xml:space="preserve"> u </w:t>
      </w:r>
      <w:proofErr w:type="spellStart"/>
      <w:r>
        <w:rPr>
          <w:rStyle w:val="s14"/>
        </w:rPr>
        <w:t>prosekuzzjonijiet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kriminali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għandhom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dejjem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jinżammu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qrib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kemm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jista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jkun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għal-livell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nazzjonali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sp</w:t>
      </w:r>
      <w:r w:rsidR="001D7F02">
        <w:rPr>
          <w:rStyle w:val="s14"/>
        </w:rPr>
        <w:t>eċjalment</w:t>
      </w:r>
      <w:proofErr w:type="spellEnd"/>
      <w:r w:rsidR="001D7F02">
        <w:rPr>
          <w:rStyle w:val="s14"/>
        </w:rPr>
        <w:t xml:space="preserve"> meta </w:t>
      </w:r>
      <w:proofErr w:type="spellStart"/>
      <w:r w:rsidR="001D7F02">
        <w:rPr>
          <w:rStyle w:val="s14"/>
        </w:rPr>
        <w:t>wieħed</w:t>
      </w:r>
      <w:proofErr w:type="spellEnd"/>
      <w:r w:rsidR="001D7F02">
        <w:rPr>
          <w:rStyle w:val="s14"/>
        </w:rPr>
        <w:t xml:space="preserve"> </w:t>
      </w:r>
      <w:proofErr w:type="spellStart"/>
      <w:r w:rsidR="001D7F02">
        <w:rPr>
          <w:rStyle w:val="s14"/>
        </w:rPr>
        <w:t>jikkonsid</w:t>
      </w:r>
      <w:r>
        <w:rPr>
          <w:rStyle w:val="s14"/>
        </w:rPr>
        <w:t>ra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din </w:t>
      </w:r>
      <w:proofErr w:type="spellStart"/>
      <w:r>
        <w:rPr>
          <w:rStyle w:val="s14"/>
        </w:rPr>
        <w:t>il-kwistjoni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hija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parti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integrali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tal-liġi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kriminali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tagħna</w:t>
      </w:r>
      <w:proofErr w:type="spellEnd"/>
      <w:r>
        <w:rPr>
          <w:rStyle w:val="s14"/>
        </w:rPr>
        <w:t xml:space="preserve"> u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> </w:t>
      </w:r>
      <w:r>
        <w:rPr>
          <w:rStyle w:val="s19"/>
          <w:i/>
          <w:iCs/>
        </w:rPr>
        <w:t>inter alia</w:t>
      </w:r>
      <w:r>
        <w:rPr>
          <w:rStyle w:val="s14"/>
        </w:rPr>
        <w:t xml:space="preserve">, din </w:t>
      </w:r>
      <w:proofErr w:type="spellStart"/>
      <w:r>
        <w:rPr>
          <w:rStyle w:val="s14"/>
        </w:rPr>
        <w:t>taffettwa</w:t>
      </w:r>
      <w:proofErr w:type="spellEnd"/>
      <w:r>
        <w:rPr>
          <w:rStyle w:val="s14"/>
        </w:rPr>
        <w:t xml:space="preserve"> is-</w:t>
      </w:r>
      <w:proofErr w:type="spellStart"/>
      <w:r>
        <w:rPr>
          <w:rStyle w:val="s14"/>
        </w:rPr>
        <w:t>sovranità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nazzjonali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tagħna</w:t>
      </w:r>
      <w:proofErr w:type="spellEnd"/>
      <w:r>
        <w:rPr>
          <w:rStyle w:val="s14"/>
        </w:rPr>
        <w:t>.</w:t>
      </w:r>
    </w:p>
    <w:p w:rsidR="00A00F31" w:rsidRPr="00A00F31" w:rsidRDefault="00A00F31" w:rsidP="00A00F31">
      <w:pPr>
        <w:pStyle w:val="s35"/>
        <w:spacing w:before="0" w:beforeAutospacing="0" w:after="0" w:afterAutospacing="0"/>
        <w:jc w:val="both"/>
        <w:rPr>
          <w:lang w:val="mt-MT"/>
        </w:rPr>
      </w:pPr>
    </w:p>
    <w:p w:rsidR="00A00F31" w:rsidRPr="00A00F31" w:rsidRDefault="00A00F31" w:rsidP="00A00F31">
      <w:pPr>
        <w:pStyle w:val="s21"/>
        <w:spacing w:before="0" w:beforeAutospacing="0" w:after="0" w:afterAutospacing="0"/>
        <w:jc w:val="both"/>
        <w:rPr>
          <w:rStyle w:val="s22"/>
          <w:i/>
          <w:iCs/>
          <w:lang w:val="mt-MT"/>
        </w:rPr>
      </w:pPr>
      <w:proofErr w:type="gramStart"/>
      <w:r w:rsidRPr="00A00F31">
        <w:rPr>
          <w:rStyle w:val="s22"/>
          <w:i/>
          <w:iCs/>
        </w:rPr>
        <w:t>2.3</w:t>
      </w:r>
      <w:r w:rsidRPr="00A00F31">
        <w:rPr>
          <w:rStyle w:val="s22"/>
          <w:i/>
          <w:iCs/>
          <w:lang w:val="mt-MT"/>
        </w:rPr>
        <w:t xml:space="preserve"> </w:t>
      </w:r>
      <w:r w:rsidRPr="00A00F31">
        <w:rPr>
          <w:i/>
        </w:rPr>
        <w:t>​</w:t>
      </w:r>
      <w:proofErr w:type="spellStart"/>
      <w:r w:rsidR="003B69CF">
        <w:rPr>
          <w:rStyle w:val="s22"/>
          <w:i/>
          <w:iCs/>
        </w:rPr>
        <w:t>Konklu</w:t>
      </w:r>
      <w:proofErr w:type="spellEnd"/>
      <w:r w:rsidR="003B69CF">
        <w:rPr>
          <w:rStyle w:val="s22"/>
          <w:i/>
          <w:iCs/>
          <w:lang w:val="mt-MT"/>
        </w:rPr>
        <w:t>ż</w:t>
      </w:r>
      <w:proofErr w:type="spellStart"/>
      <w:r w:rsidRPr="00A00F31">
        <w:rPr>
          <w:rStyle w:val="s22"/>
          <w:i/>
          <w:iCs/>
        </w:rPr>
        <w:t>joni</w:t>
      </w:r>
      <w:proofErr w:type="spellEnd"/>
      <w:proofErr w:type="gramEnd"/>
    </w:p>
    <w:p w:rsidR="00A00F31" w:rsidRPr="00A00F31" w:rsidRDefault="00A00F31" w:rsidP="00A00F31">
      <w:pPr>
        <w:pStyle w:val="s21"/>
        <w:spacing w:before="0" w:beforeAutospacing="0" w:after="0" w:afterAutospacing="0"/>
        <w:jc w:val="both"/>
        <w:rPr>
          <w:b/>
          <w:iCs/>
          <w:lang w:val="mt-MT"/>
        </w:rPr>
      </w:pPr>
    </w:p>
    <w:p w:rsidR="00A00F31" w:rsidRDefault="00A00F31" w:rsidP="00A00F31">
      <w:pPr>
        <w:pStyle w:val="s35"/>
        <w:spacing w:before="0" w:beforeAutospacing="0" w:after="0" w:afterAutospacing="0"/>
        <w:jc w:val="both"/>
        <w:rPr>
          <w:rStyle w:val="s14"/>
          <w:lang w:val="mt-MT"/>
        </w:rPr>
      </w:pPr>
      <w:r>
        <w:rPr>
          <w:rStyle w:val="s14"/>
        </w:rPr>
        <w:t>Il-</w:t>
      </w:r>
      <w:proofErr w:type="spellStart"/>
      <w:r>
        <w:rPr>
          <w:rStyle w:val="s14"/>
        </w:rPr>
        <w:t>Parlament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Malti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jqis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kreazzjoni</w:t>
      </w:r>
      <w:proofErr w:type="spellEnd"/>
      <w:r>
        <w:rPr>
          <w:rStyle w:val="s14"/>
        </w:rPr>
        <w:t xml:space="preserve"> u </w:t>
      </w:r>
      <w:proofErr w:type="spellStart"/>
      <w:r>
        <w:rPr>
          <w:rStyle w:val="s14"/>
        </w:rPr>
        <w:t>twaqqif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</w:t>
      </w:r>
      <w:proofErr w:type="spellEnd"/>
      <w:r>
        <w:rPr>
          <w:rStyle w:val="s14"/>
        </w:rPr>
        <w:t>-EPPO </w:t>
      </w:r>
      <w:r>
        <w:rPr>
          <w:rStyle w:val="s19"/>
          <w:i/>
          <w:iCs/>
        </w:rPr>
        <w:t>per se</w:t>
      </w:r>
      <w:r>
        <w:rPr>
          <w:rStyle w:val="s14"/>
        </w:rPr>
        <w:t xml:space="preserve">, ma </w:t>
      </w:r>
      <w:proofErr w:type="spellStart"/>
      <w:r>
        <w:rPr>
          <w:rStyle w:val="s14"/>
        </w:rPr>
        <w:t>jmurx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kontra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prinċipju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sussidjarjetà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stante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din </w:t>
      </w:r>
      <w:proofErr w:type="spellStart"/>
      <w:r>
        <w:rPr>
          <w:rStyle w:val="s14"/>
        </w:rPr>
        <w:t>hija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obbligazzjoni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naxxenti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mit-Trattat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fuq</w:t>
      </w:r>
      <w:proofErr w:type="spellEnd"/>
      <w:r>
        <w:rPr>
          <w:rStyle w:val="s14"/>
        </w:rPr>
        <w:t xml:space="preserve"> Malta u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Malta </w:t>
      </w:r>
      <w:proofErr w:type="spellStart"/>
      <w:r>
        <w:rPr>
          <w:rStyle w:val="s14"/>
        </w:rPr>
        <w:t>qatt</w:t>
      </w:r>
      <w:proofErr w:type="spellEnd"/>
      <w:r>
        <w:rPr>
          <w:rStyle w:val="s14"/>
        </w:rPr>
        <w:t xml:space="preserve"> ma </w:t>
      </w:r>
      <w:proofErr w:type="spellStart"/>
      <w:r>
        <w:rPr>
          <w:rStyle w:val="s14"/>
        </w:rPr>
        <w:t>opponiet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għalih</w:t>
      </w:r>
      <w:proofErr w:type="spellEnd"/>
      <w:r>
        <w:rPr>
          <w:rStyle w:val="s14"/>
        </w:rPr>
        <w:t>. </w:t>
      </w:r>
      <w:proofErr w:type="spellStart"/>
      <w:r>
        <w:rPr>
          <w:rStyle w:val="s14"/>
        </w:rPr>
        <w:t>Hija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istruttura</w:t>
      </w:r>
      <w:proofErr w:type="spellEnd"/>
      <w:r>
        <w:rPr>
          <w:rStyle w:val="s14"/>
        </w:rPr>
        <w:t xml:space="preserve"> u l-</w:t>
      </w:r>
      <w:proofErr w:type="spellStart"/>
      <w:r>
        <w:rPr>
          <w:rStyle w:val="s14"/>
        </w:rPr>
        <w:t>kompetenza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dan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Uff</w:t>
      </w:r>
      <w:r w:rsidR="003B69CF">
        <w:rPr>
          <w:rStyle w:val="s14"/>
        </w:rPr>
        <w:t>iċju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li</w:t>
      </w:r>
      <w:proofErr w:type="spellEnd"/>
      <w:r w:rsidR="003B69CF">
        <w:rPr>
          <w:rStyle w:val="s14"/>
        </w:rPr>
        <w:t xml:space="preserve"> l-</w:t>
      </w:r>
      <w:proofErr w:type="spellStart"/>
      <w:r w:rsidR="003B69CF">
        <w:rPr>
          <w:rStyle w:val="s14"/>
        </w:rPr>
        <w:t>Parlament</w:t>
      </w:r>
      <w:proofErr w:type="spellEnd"/>
      <w:r w:rsidR="003B69CF">
        <w:rPr>
          <w:rStyle w:val="s14"/>
        </w:rPr>
        <w:t> </w:t>
      </w:r>
      <w:proofErr w:type="spellStart"/>
      <w:r w:rsidR="003B69CF">
        <w:rPr>
          <w:rStyle w:val="s14"/>
        </w:rPr>
        <w:t>jħoss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li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jm</w:t>
      </w:r>
      <w:proofErr w:type="spellEnd"/>
      <w:r w:rsidR="003B69CF">
        <w:rPr>
          <w:rStyle w:val="s14"/>
          <w:lang w:val="mt-MT"/>
        </w:rPr>
        <w:t>o</w:t>
      </w:r>
      <w:proofErr w:type="spellStart"/>
      <w:r>
        <w:rPr>
          <w:rStyle w:val="s14"/>
        </w:rPr>
        <w:t>rru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kontra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dan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il-prinċipju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kif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intqal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aktar</w:t>
      </w:r>
      <w:proofErr w:type="spellEnd"/>
      <w:r w:rsidR="003B69CF">
        <w:rPr>
          <w:rStyle w:val="s14"/>
        </w:rPr>
        <w:t xml:space="preserve"> </w:t>
      </w:r>
      <w:r w:rsidR="003B69CF">
        <w:rPr>
          <w:rStyle w:val="s14"/>
          <w:lang w:val="mt-MT"/>
        </w:rPr>
        <w:t>’</w:t>
      </w:r>
      <w:proofErr w:type="spellStart"/>
      <w:proofErr w:type="gramStart"/>
      <w:r>
        <w:rPr>
          <w:rStyle w:val="s14"/>
        </w:rPr>
        <w:t>il</w:t>
      </w:r>
      <w:proofErr w:type="spellEnd"/>
      <w:proofErr w:type="gramEnd"/>
      <w:r>
        <w:rPr>
          <w:rStyle w:val="s14"/>
        </w:rPr>
        <w:t xml:space="preserve"> </w:t>
      </w:r>
      <w:proofErr w:type="spellStart"/>
      <w:r>
        <w:rPr>
          <w:rStyle w:val="s14"/>
        </w:rPr>
        <w:t>fuq</w:t>
      </w:r>
      <w:proofErr w:type="spellEnd"/>
      <w:r>
        <w:rPr>
          <w:rStyle w:val="s14"/>
        </w:rPr>
        <w:t>.</w:t>
      </w:r>
    </w:p>
    <w:p w:rsidR="00A00F31" w:rsidRPr="00A00F31" w:rsidRDefault="00A00F31" w:rsidP="00A00F31">
      <w:pPr>
        <w:pStyle w:val="s35"/>
        <w:spacing w:before="0" w:beforeAutospacing="0" w:after="0" w:afterAutospacing="0"/>
        <w:jc w:val="both"/>
        <w:rPr>
          <w:lang w:val="mt-MT"/>
        </w:rPr>
      </w:pPr>
    </w:p>
    <w:p w:rsidR="00A00F31" w:rsidRDefault="00A00F31" w:rsidP="00A00F31">
      <w:pPr>
        <w:pStyle w:val="s35"/>
        <w:spacing w:before="0" w:beforeAutospacing="0" w:after="0" w:afterAutospacing="0"/>
        <w:jc w:val="both"/>
      </w:pPr>
      <w:proofErr w:type="gramStart"/>
      <w:r>
        <w:rPr>
          <w:rStyle w:val="s14"/>
        </w:rPr>
        <w:t>Il-</w:t>
      </w:r>
      <w:proofErr w:type="spellStart"/>
      <w:r>
        <w:rPr>
          <w:rStyle w:val="s14"/>
        </w:rPr>
        <w:t>Parlament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huwa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tal-fehma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> l-</w:t>
      </w:r>
      <w:proofErr w:type="spellStart"/>
      <w:r>
        <w:rPr>
          <w:rStyle w:val="s14"/>
        </w:rPr>
        <w:t>proposta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tal-Kummissjoni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kif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għandu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jitwaqqaf</w:t>
      </w:r>
      <w:proofErr w:type="spellEnd"/>
      <w:r>
        <w:rPr>
          <w:rStyle w:val="s14"/>
        </w:rPr>
        <w:t xml:space="preserve"> l-EPPO</w:t>
      </w:r>
      <w:r w:rsidR="003B69CF">
        <w:rPr>
          <w:rStyle w:val="s14"/>
          <w:lang w:val="mt-MT"/>
        </w:rPr>
        <w:t xml:space="preserve"> </w:t>
      </w:r>
      <w:proofErr w:type="spellStart"/>
      <w:r>
        <w:rPr>
          <w:rStyle w:val="s14"/>
        </w:rPr>
        <w:t>mhijiex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aħjar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għażla</w:t>
      </w:r>
      <w:proofErr w:type="spellEnd"/>
      <w:r>
        <w:rPr>
          <w:rStyle w:val="s14"/>
        </w:rPr>
        <w:t xml:space="preserve"> u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hemm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alternattivi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oħra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huma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possibbli</w:t>
      </w:r>
      <w:proofErr w:type="spellEnd"/>
      <w:r w:rsidR="003B69CF">
        <w:rPr>
          <w:rStyle w:val="s14"/>
        </w:rPr>
        <w:t xml:space="preserve"> u </w:t>
      </w:r>
      <w:proofErr w:type="spellStart"/>
      <w:r w:rsidR="003B69CF">
        <w:rPr>
          <w:rStyle w:val="s14"/>
        </w:rPr>
        <w:t>li</w:t>
      </w:r>
      <w:proofErr w:type="spellEnd"/>
      <w:r w:rsidR="003B69CF">
        <w:rPr>
          <w:rStyle w:val="s14"/>
        </w:rPr>
        <w:t> </w:t>
      </w:r>
      <w:proofErr w:type="spellStart"/>
      <w:r w:rsidR="003B69CF">
        <w:rPr>
          <w:rStyle w:val="s14"/>
        </w:rPr>
        <w:t>fuq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kollox</w:t>
      </w:r>
      <w:proofErr w:type="spellEnd"/>
      <w:r w:rsidR="003B69CF">
        <w:rPr>
          <w:rStyle w:val="s14"/>
        </w:rPr>
        <w:t xml:space="preserve"> </w:t>
      </w:r>
      <w:proofErr w:type="spellStart"/>
      <w:r w:rsidR="003B69CF">
        <w:rPr>
          <w:rStyle w:val="s14"/>
        </w:rPr>
        <w:t>jirr</w:t>
      </w:r>
      <w:proofErr w:type="spellEnd"/>
      <w:r w:rsidR="003B69CF">
        <w:rPr>
          <w:rStyle w:val="s14"/>
          <w:lang w:val="mt-MT"/>
        </w:rPr>
        <w:t>i</w:t>
      </w:r>
      <w:proofErr w:type="spellStart"/>
      <w:r>
        <w:rPr>
          <w:rStyle w:val="s14"/>
        </w:rPr>
        <w:t>spettaw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il-prinċipju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tas-sussidjarjetà</w:t>
      </w:r>
      <w:proofErr w:type="spellEnd"/>
      <w:r>
        <w:rPr>
          <w:rStyle w:val="s14"/>
        </w:rPr>
        <w:t>.</w:t>
      </w:r>
      <w:proofErr w:type="gramEnd"/>
      <w:r>
        <w:rPr>
          <w:rStyle w:val="s14"/>
        </w:rPr>
        <w:t> </w:t>
      </w:r>
      <w:proofErr w:type="spellStart"/>
      <w:r>
        <w:rPr>
          <w:rStyle w:val="s14"/>
        </w:rPr>
        <w:t>Barra</w:t>
      </w:r>
      <w:proofErr w:type="spellEnd"/>
      <w:r>
        <w:rPr>
          <w:rStyle w:val="s14"/>
        </w:rPr>
        <w:t xml:space="preserve"> </w:t>
      </w:r>
      <w:proofErr w:type="spellStart"/>
      <w:proofErr w:type="gramStart"/>
      <w:r>
        <w:rPr>
          <w:rStyle w:val="s14"/>
        </w:rPr>
        <w:t>minn</w:t>
      </w:r>
      <w:proofErr w:type="spellEnd"/>
      <w:proofErr w:type="gramEnd"/>
      <w:r>
        <w:rPr>
          <w:rStyle w:val="s14"/>
        </w:rPr>
        <w:t xml:space="preserve"> </w:t>
      </w:r>
      <w:proofErr w:type="spellStart"/>
      <w:r>
        <w:rPr>
          <w:rStyle w:val="s14"/>
        </w:rPr>
        <w:t>hekk</w:t>
      </w:r>
      <w:proofErr w:type="spellEnd"/>
      <w:r>
        <w:rPr>
          <w:rStyle w:val="s14"/>
        </w:rPr>
        <w:t xml:space="preserve">, </w:t>
      </w:r>
      <w:proofErr w:type="spellStart"/>
      <w:r>
        <w:rPr>
          <w:rStyle w:val="s14"/>
        </w:rPr>
        <w:t>il-Parlament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huwa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tal-fehma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illi</w:t>
      </w:r>
      <w:proofErr w:type="spellEnd"/>
      <w:r>
        <w:rPr>
          <w:rStyle w:val="s14"/>
        </w:rPr>
        <w:t xml:space="preserve"> l-</w:t>
      </w:r>
      <w:proofErr w:type="spellStart"/>
      <w:r>
        <w:rPr>
          <w:rStyle w:val="s14"/>
        </w:rPr>
        <w:t>istruttura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>’</w:t>
      </w:r>
      <w:r w:rsidR="0035036C">
        <w:rPr>
          <w:rStyle w:val="s14"/>
          <w:lang w:val="mt-MT"/>
        </w:rPr>
        <w:t xml:space="preserve"> </w:t>
      </w:r>
      <w:proofErr w:type="spellStart"/>
      <w:r>
        <w:rPr>
          <w:rStyle w:val="s14"/>
        </w:rPr>
        <w:t>Kulleġġ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tista</w:t>
      </w:r>
      <w:proofErr w:type="spellEnd"/>
      <w:r>
        <w:rPr>
          <w:rStyle w:val="s14"/>
        </w:rPr>
        <w:t xml:space="preserve">’, </w:t>
      </w:r>
      <w:proofErr w:type="spellStart"/>
      <w:r>
        <w:rPr>
          <w:rStyle w:val="s14"/>
        </w:rPr>
        <w:t>filwaqt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</w:t>
      </w:r>
      <w:proofErr w:type="spellEnd"/>
      <w:r>
        <w:rPr>
          <w:rStyle w:val="s14"/>
        </w:rPr>
        <w:t xml:space="preserve">’ </w:t>
      </w:r>
      <w:proofErr w:type="spellStart"/>
      <w:r>
        <w:rPr>
          <w:rStyle w:val="s14"/>
        </w:rPr>
        <w:t>valur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miżjud</w:t>
      </w:r>
      <w:proofErr w:type="spellEnd"/>
      <w:r>
        <w:rPr>
          <w:rStyle w:val="s14"/>
        </w:rPr>
        <w:t>, </w:t>
      </w:r>
      <w:proofErr w:type="spellStart"/>
      <w:r>
        <w:rPr>
          <w:rStyle w:val="s14"/>
        </w:rPr>
        <w:t>tkun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qed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tħares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il-leġittimita</w:t>
      </w:r>
      <w:proofErr w:type="spellEnd"/>
      <w:r>
        <w:rPr>
          <w:rStyle w:val="s14"/>
        </w:rPr>
        <w:t>̀ </w:t>
      </w:r>
      <w:proofErr w:type="spellStart"/>
      <w:r>
        <w:rPr>
          <w:rStyle w:val="s14"/>
        </w:rPr>
        <w:t>tal-istruttura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minnha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innifisha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billi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tali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leġittimità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tkun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qed</w:t>
      </w:r>
      <w:proofErr w:type="spellEnd"/>
      <w:r>
        <w:rPr>
          <w:rStyle w:val="s14"/>
        </w:rPr>
        <w:t> </w:t>
      </w:r>
      <w:proofErr w:type="spellStart"/>
      <w:r>
        <w:rPr>
          <w:rStyle w:val="s14"/>
        </w:rPr>
        <w:t>tiġi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direttament</w:t>
      </w:r>
      <w:proofErr w:type="spellEnd"/>
      <w:r>
        <w:rPr>
          <w:rStyle w:val="s14"/>
        </w:rPr>
        <w:t xml:space="preserve"> mill-</w:t>
      </w:r>
      <w:proofErr w:type="spellStart"/>
      <w:r>
        <w:rPr>
          <w:rStyle w:val="s14"/>
        </w:rPr>
        <w:t>Istati</w:t>
      </w:r>
      <w:proofErr w:type="spellEnd"/>
      <w:r>
        <w:rPr>
          <w:rStyle w:val="s14"/>
        </w:rPr>
        <w:t xml:space="preserve"> </w:t>
      </w:r>
      <w:proofErr w:type="spellStart"/>
      <w:r>
        <w:rPr>
          <w:rStyle w:val="s14"/>
        </w:rPr>
        <w:t>Membri</w:t>
      </w:r>
      <w:proofErr w:type="spellEnd"/>
      <w:r>
        <w:rPr>
          <w:rStyle w:val="s14"/>
        </w:rPr>
        <w:t>.</w:t>
      </w:r>
    </w:p>
    <w:p w:rsidR="00C12445" w:rsidRDefault="00C12445"/>
    <w:sectPr w:rsidR="00C12445" w:rsidSect="00C12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0F31"/>
    <w:rsid w:val="001D7F02"/>
    <w:rsid w:val="0035036C"/>
    <w:rsid w:val="003B69CF"/>
    <w:rsid w:val="004C6D7D"/>
    <w:rsid w:val="005B6DB8"/>
    <w:rsid w:val="00663D88"/>
    <w:rsid w:val="007712D6"/>
    <w:rsid w:val="00A00F31"/>
    <w:rsid w:val="00C12445"/>
    <w:rsid w:val="00F72C6C"/>
    <w:rsid w:val="00F7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3">
    <w:name w:val="s33"/>
    <w:basedOn w:val="Normal"/>
    <w:rsid w:val="00A00F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21">
    <w:name w:val="s21"/>
    <w:basedOn w:val="Normal"/>
    <w:rsid w:val="00A00F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34">
    <w:name w:val="s34"/>
    <w:basedOn w:val="Normal"/>
    <w:rsid w:val="00A00F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35">
    <w:name w:val="s35"/>
    <w:basedOn w:val="Normal"/>
    <w:rsid w:val="00A00F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12">
    <w:name w:val="s12"/>
    <w:basedOn w:val="Normal"/>
    <w:rsid w:val="00A00F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32">
    <w:name w:val="s32"/>
    <w:basedOn w:val="DefaultParagraphFont"/>
    <w:rsid w:val="00A00F31"/>
  </w:style>
  <w:style w:type="character" w:customStyle="1" w:styleId="s17">
    <w:name w:val="s17"/>
    <w:basedOn w:val="DefaultParagraphFont"/>
    <w:rsid w:val="00A00F31"/>
  </w:style>
  <w:style w:type="character" w:customStyle="1" w:styleId="s14">
    <w:name w:val="s14"/>
    <w:basedOn w:val="DefaultParagraphFont"/>
    <w:rsid w:val="00A00F31"/>
  </w:style>
  <w:style w:type="character" w:customStyle="1" w:styleId="s22">
    <w:name w:val="s22"/>
    <w:basedOn w:val="DefaultParagraphFont"/>
    <w:rsid w:val="00A00F31"/>
  </w:style>
  <w:style w:type="character" w:customStyle="1" w:styleId="s19">
    <w:name w:val="s19"/>
    <w:basedOn w:val="DefaultParagraphFont"/>
    <w:rsid w:val="00A00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cp:lastPrinted>2013-10-22T11:41:00Z</cp:lastPrinted>
  <dcterms:created xsi:type="dcterms:W3CDTF">2014-02-12T08:00:00Z</dcterms:created>
  <dcterms:modified xsi:type="dcterms:W3CDTF">2014-02-12T08:00:00Z</dcterms:modified>
</cp:coreProperties>
</file>