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56D" w:rsidRDefault="00311794">
      <w:pPr>
        <w:pStyle w:val="Date"/>
        <w:spacing w:before="400"/>
        <w:rPr>
          <w:rFonts w:ascii="Tornado" w:hAnsi="Tornado"/>
        </w:rPr>
      </w:pPr>
      <w:r>
        <w:rPr>
          <w:rFonts w:ascii="Tornado" w:hAnsi="Tornado"/>
          <w:noProof/>
          <w:sz w:val="20"/>
          <w:lang w:eastAsia="en-GB"/>
        </w:rPr>
        <w:drawing>
          <wp:anchor distT="0" distB="0" distL="114300" distR="114300" simplePos="0" relativeHeight="251657728" behindDoc="0" locked="0" layoutInCell="1" allowOverlap="1">
            <wp:simplePos x="0" y="0"/>
            <wp:positionH relativeFrom="column">
              <wp:posOffset>1270</wp:posOffset>
            </wp:positionH>
            <wp:positionV relativeFrom="paragraph">
              <wp:posOffset>40640</wp:posOffset>
            </wp:positionV>
            <wp:extent cx="591185" cy="7912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91185" cy="791210"/>
                    </a:xfrm>
                    <a:prstGeom prst="rect">
                      <a:avLst/>
                    </a:prstGeom>
                    <a:noFill/>
                  </pic:spPr>
                </pic:pic>
              </a:graphicData>
            </a:graphic>
          </wp:anchor>
        </w:drawing>
      </w:r>
      <w:r w:rsidR="002F756D">
        <w:rPr>
          <w:rFonts w:ascii="Tornado" w:hAnsi="Tornado"/>
        </w:rPr>
        <w:t>+</w:t>
      </w:r>
      <w:r w:rsidR="002F756D">
        <w:rPr>
          <w:rFonts w:ascii="Tornado" w:hAnsi="Tornado"/>
        </w:rPr>
        <w:tab/>
      </w:r>
    </w:p>
    <w:p w:rsidR="002F756D" w:rsidRDefault="002F756D">
      <w:pPr>
        <w:pStyle w:val="Heading5"/>
        <w:widowControl/>
      </w:pPr>
    </w:p>
    <w:p w:rsidR="002F756D" w:rsidRPr="00AF3E15" w:rsidRDefault="00857BE0">
      <w:pPr>
        <w:pStyle w:val="Heading5"/>
        <w:widowControl/>
        <w:jc w:val="both"/>
      </w:pPr>
      <w:r>
        <w:t xml:space="preserve">memorandum on a </w:t>
      </w:r>
      <w:r w:rsidR="00502AD9" w:rsidRPr="00502AD9">
        <w:t>Proposal for a Regulation of the European Parliament and of the Council amending Regulation (EC) No 216/2008 in the field of aerodromes, air traffic management and air navigation services</w:t>
      </w:r>
      <w:r w:rsidR="00362EB2">
        <w:t xml:space="preserve"> </w:t>
      </w:r>
      <w:r>
        <w:t>(</w:t>
      </w:r>
      <w:r w:rsidR="00B61FE8">
        <w:t>COM (201</w:t>
      </w:r>
      <w:r w:rsidR="007A3BE0">
        <w:t>3</w:t>
      </w:r>
      <w:r w:rsidR="00B61FE8">
        <w:t xml:space="preserve">) </w:t>
      </w:r>
      <w:r w:rsidR="007A3BE0">
        <w:t>4</w:t>
      </w:r>
      <w:r w:rsidR="00502AD9">
        <w:t>09</w:t>
      </w:r>
      <w:r>
        <w:t>)</w:t>
      </w:r>
    </w:p>
    <w:tbl>
      <w:tblPr>
        <w:tblW w:w="8658" w:type="dxa"/>
        <w:tblLayout w:type="fixed"/>
        <w:tblLook w:val="0000"/>
      </w:tblPr>
      <w:tblGrid>
        <w:gridCol w:w="1998"/>
        <w:gridCol w:w="3552"/>
        <w:gridCol w:w="3108"/>
      </w:tblGrid>
      <w:tr w:rsidR="002F756D">
        <w:trPr>
          <w:cantSplit/>
        </w:trPr>
        <w:tc>
          <w:tcPr>
            <w:tcW w:w="1998" w:type="dxa"/>
          </w:tcPr>
          <w:p w:rsidR="002F756D" w:rsidRDefault="00DF4598">
            <w:pPr>
              <w:pStyle w:val="Heading6"/>
              <w:rPr>
                <w:sz w:val="20"/>
              </w:rPr>
            </w:pPr>
            <w:r>
              <w:rPr>
                <w:sz w:val="20"/>
              </w:rPr>
              <w:t>Implementing</w:t>
            </w:r>
            <w:r w:rsidR="002F756D">
              <w:rPr>
                <w:sz w:val="20"/>
              </w:rPr>
              <w:t xml:space="preserve"> Ministry</w:t>
            </w:r>
          </w:p>
        </w:tc>
        <w:tc>
          <w:tcPr>
            <w:tcW w:w="6660" w:type="dxa"/>
            <w:gridSpan w:val="2"/>
          </w:tcPr>
          <w:p w:rsidR="002F756D" w:rsidRDefault="007E0E27">
            <w:pPr>
              <w:pStyle w:val="Heading8"/>
            </w:pPr>
            <w:r w:rsidRPr="00EC1D9B">
              <w:t>Ministry for Transport and Infrastructure</w:t>
            </w:r>
            <w:r>
              <w:t xml:space="preserve"> (MTI)</w:t>
            </w:r>
          </w:p>
        </w:tc>
      </w:tr>
      <w:tr w:rsidR="002F756D">
        <w:trPr>
          <w:cantSplit/>
        </w:trPr>
        <w:tc>
          <w:tcPr>
            <w:tcW w:w="1998" w:type="dxa"/>
          </w:tcPr>
          <w:p w:rsidR="002F756D" w:rsidRDefault="002F756D">
            <w:pPr>
              <w:pStyle w:val="Heading6"/>
              <w:rPr>
                <w:sz w:val="20"/>
              </w:rPr>
            </w:pPr>
          </w:p>
        </w:tc>
        <w:tc>
          <w:tcPr>
            <w:tcW w:w="6660" w:type="dxa"/>
            <w:gridSpan w:val="2"/>
          </w:tcPr>
          <w:p w:rsidR="002F756D" w:rsidRDefault="002F756D">
            <w:pPr>
              <w:pStyle w:val="Heading8"/>
            </w:pPr>
          </w:p>
        </w:tc>
      </w:tr>
      <w:tr w:rsidR="002F756D">
        <w:trPr>
          <w:cantSplit/>
        </w:trPr>
        <w:tc>
          <w:tcPr>
            <w:tcW w:w="1998" w:type="dxa"/>
          </w:tcPr>
          <w:p w:rsidR="002F756D" w:rsidRDefault="00DF4598">
            <w:pPr>
              <w:pStyle w:val="Heading6"/>
              <w:rPr>
                <w:sz w:val="20"/>
              </w:rPr>
            </w:pPr>
            <w:r>
              <w:rPr>
                <w:sz w:val="20"/>
              </w:rPr>
              <w:t>Participating Ministries</w:t>
            </w:r>
          </w:p>
        </w:tc>
        <w:tc>
          <w:tcPr>
            <w:tcW w:w="6660" w:type="dxa"/>
            <w:gridSpan w:val="2"/>
          </w:tcPr>
          <w:p w:rsidR="002F756D" w:rsidRDefault="007E0E27" w:rsidP="00AF3E15">
            <w:pPr>
              <w:pStyle w:val="Heading8"/>
            </w:pPr>
            <w:r w:rsidRPr="00EC1D9B">
              <w:t xml:space="preserve">Ministry </w:t>
            </w:r>
            <w:r>
              <w:t>for Tourism (MOT)</w:t>
            </w:r>
          </w:p>
        </w:tc>
      </w:tr>
      <w:tr w:rsidR="00841BE5">
        <w:trPr>
          <w:cantSplit/>
        </w:trPr>
        <w:tc>
          <w:tcPr>
            <w:tcW w:w="1998" w:type="dxa"/>
          </w:tcPr>
          <w:p w:rsidR="00841BE5" w:rsidRDefault="00841BE5">
            <w:pPr>
              <w:pStyle w:val="Heading6"/>
              <w:rPr>
                <w:sz w:val="20"/>
              </w:rPr>
            </w:pPr>
          </w:p>
        </w:tc>
        <w:tc>
          <w:tcPr>
            <w:tcW w:w="6660" w:type="dxa"/>
            <w:gridSpan w:val="2"/>
          </w:tcPr>
          <w:p w:rsidR="00841BE5" w:rsidRDefault="00841BE5" w:rsidP="007A3BE0">
            <w:pPr>
              <w:pStyle w:val="Heading8"/>
            </w:pPr>
          </w:p>
        </w:tc>
      </w:tr>
      <w:tr w:rsidR="002F756D">
        <w:trPr>
          <w:cantSplit/>
        </w:trPr>
        <w:tc>
          <w:tcPr>
            <w:tcW w:w="8658" w:type="dxa"/>
            <w:gridSpan w:val="3"/>
          </w:tcPr>
          <w:p w:rsidR="002F756D" w:rsidRDefault="002F756D">
            <w:pPr>
              <w:pStyle w:val="Heading8"/>
            </w:pPr>
          </w:p>
        </w:tc>
      </w:tr>
      <w:tr w:rsidR="002F756D" w:rsidRPr="00AF3E15">
        <w:trPr>
          <w:cantSplit/>
        </w:trPr>
        <w:tc>
          <w:tcPr>
            <w:tcW w:w="1998" w:type="dxa"/>
          </w:tcPr>
          <w:p w:rsidR="002F756D" w:rsidRDefault="002F756D">
            <w:pPr>
              <w:pStyle w:val="Heading6"/>
            </w:pPr>
            <w:r>
              <w:rPr>
                <w:sz w:val="20"/>
              </w:rPr>
              <w:t>Originating Department / Entity</w:t>
            </w:r>
          </w:p>
        </w:tc>
        <w:tc>
          <w:tcPr>
            <w:tcW w:w="6660" w:type="dxa"/>
            <w:gridSpan w:val="2"/>
          </w:tcPr>
          <w:p w:rsidR="00463E77" w:rsidRDefault="00AF3E15">
            <w:pPr>
              <w:pStyle w:val="Heading8"/>
              <w:rPr>
                <w:i/>
                <w:lang w:val="fr-FR"/>
              </w:rPr>
            </w:pPr>
            <w:r w:rsidRPr="00112DC0">
              <w:rPr>
                <w:lang w:val="fr-FR"/>
              </w:rPr>
              <w:t>Civil Aviation Directorate</w:t>
            </w:r>
            <w:r w:rsidR="00857BE0">
              <w:rPr>
                <w:lang w:val="fr-FR"/>
              </w:rPr>
              <w:t xml:space="preserve">, Transport Malta, </w:t>
            </w:r>
            <w:r w:rsidRPr="00112DC0">
              <w:rPr>
                <w:lang w:val="fr-FR"/>
              </w:rPr>
              <w:t>MT</w:t>
            </w:r>
            <w:r w:rsidR="007A3BE0">
              <w:rPr>
                <w:lang w:val="fr-FR"/>
              </w:rPr>
              <w:t>I</w:t>
            </w:r>
          </w:p>
        </w:tc>
      </w:tr>
      <w:tr w:rsidR="002F756D" w:rsidRPr="00AF3E15">
        <w:trPr>
          <w:cantSplit/>
        </w:trPr>
        <w:tc>
          <w:tcPr>
            <w:tcW w:w="8658" w:type="dxa"/>
            <w:gridSpan w:val="3"/>
          </w:tcPr>
          <w:p w:rsidR="002F756D" w:rsidRPr="00AF3E15" w:rsidRDefault="002F756D">
            <w:pPr>
              <w:pStyle w:val="Heading6"/>
              <w:rPr>
                <w:lang w:val="fr-FR"/>
              </w:rPr>
            </w:pPr>
          </w:p>
        </w:tc>
      </w:tr>
      <w:tr w:rsidR="002F756D">
        <w:trPr>
          <w:cantSplit/>
        </w:trPr>
        <w:tc>
          <w:tcPr>
            <w:tcW w:w="1998" w:type="dxa"/>
          </w:tcPr>
          <w:p w:rsidR="002F756D" w:rsidRDefault="002F756D">
            <w:pPr>
              <w:pStyle w:val="Heading6"/>
            </w:pPr>
            <w:r>
              <w:rPr>
                <w:sz w:val="20"/>
              </w:rPr>
              <w:t>Approvals</w:t>
            </w:r>
          </w:p>
        </w:tc>
        <w:tc>
          <w:tcPr>
            <w:tcW w:w="3552" w:type="dxa"/>
          </w:tcPr>
          <w:p w:rsidR="002C6EC3" w:rsidRDefault="002F756D">
            <w:pPr>
              <w:pStyle w:val="Heading8"/>
            </w:pPr>
            <w:r>
              <w:t xml:space="preserve">Chairman, Inter-Ministerial Committee for European </w:t>
            </w:r>
            <w:r w:rsidR="00AD211C">
              <w:t>Union Affairs</w:t>
            </w:r>
          </w:p>
        </w:tc>
        <w:tc>
          <w:tcPr>
            <w:tcW w:w="3108" w:type="dxa"/>
          </w:tcPr>
          <w:p w:rsidR="002F756D" w:rsidRDefault="002F756D" w:rsidP="007E0E27">
            <w:pPr>
              <w:pStyle w:val="Heading8"/>
            </w:pPr>
            <w:r>
              <w:t xml:space="preserve">Permanent Secretary, </w:t>
            </w:r>
            <w:r w:rsidR="00841BE5">
              <w:t>M</w:t>
            </w:r>
            <w:r w:rsidR="007E0E27">
              <w:t>TI</w:t>
            </w:r>
          </w:p>
        </w:tc>
      </w:tr>
      <w:tr w:rsidR="002F756D">
        <w:trPr>
          <w:cantSplit/>
        </w:trPr>
        <w:tc>
          <w:tcPr>
            <w:tcW w:w="1998" w:type="dxa"/>
          </w:tcPr>
          <w:p w:rsidR="002F756D" w:rsidRDefault="002F756D">
            <w:pPr>
              <w:pStyle w:val="Heading6"/>
            </w:pPr>
          </w:p>
        </w:tc>
        <w:tc>
          <w:tcPr>
            <w:tcW w:w="3552" w:type="dxa"/>
          </w:tcPr>
          <w:p w:rsidR="002F756D" w:rsidRDefault="002F756D">
            <w:pPr>
              <w:pStyle w:val="Heading8"/>
            </w:pPr>
          </w:p>
        </w:tc>
        <w:tc>
          <w:tcPr>
            <w:tcW w:w="3108" w:type="dxa"/>
          </w:tcPr>
          <w:p w:rsidR="002F756D" w:rsidRDefault="002F756D">
            <w:pPr>
              <w:pStyle w:val="Body"/>
              <w:spacing w:after="0" w:line="240" w:lineRule="auto"/>
            </w:pPr>
          </w:p>
        </w:tc>
      </w:tr>
      <w:tr w:rsidR="002F756D">
        <w:trPr>
          <w:cantSplit/>
        </w:trPr>
        <w:tc>
          <w:tcPr>
            <w:tcW w:w="1998" w:type="dxa"/>
          </w:tcPr>
          <w:p w:rsidR="002F756D" w:rsidRDefault="002F756D">
            <w:pPr>
              <w:pStyle w:val="Heading6"/>
            </w:pPr>
          </w:p>
        </w:tc>
        <w:tc>
          <w:tcPr>
            <w:tcW w:w="3552" w:type="dxa"/>
          </w:tcPr>
          <w:p w:rsidR="002F756D" w:rsidRDefault="002F756D" w:rsidP="007A3BE0">
            <w:pPr>
              <w:pStyle w:val="Heading8"/>
            </w:pPr>
            <w:r>
              <w:t xml:space="preserve">Permanent Secretary, </w:t>
            </w:r>
            <w:r w:rsidR="00841BE5">
              <w:t>M</w:t>
            </w:r>
            <w:r w:rsidR="007E0E27">
              <w:t>OT</w:t>
            </w:r>
          </w:p>
        </w:tc>
        <w:tc>
          <w:tcPr>
            <w:tcW w:w="3108" w:type="dxa"/>
          </w:tcPr>
          <w:p w:rsidR="002F756D" w:rsidRDefault="002F756D">
            <w:pPr>
              <w:pStyle w:val="Body"/>
              <w:spacing w:after="0" w:line="240" w:lineRule="auto"/>
            </w:pPr>
          </w:p>
        </w:tc>
      </w:tr>
      <w:tr w:rsidR="00841BE5">
        <w:trPr>
          <w:cantSplit/>
        </w:trPr>
        <w:tc>
          <w:tcPr>
            <w:tcW w:w="1998" w:type="dxa"/>
          </w:tcPr>
          <w:p w:rsidR="00841BE5" w:rsidRDefault="00841BE5">
            <w:pPr>
              <w:pStyle w:val="Heading6"/>
            </w:pPr>
          </w:p>
        </w:tc>
        <w:tc>
          <w:tcPr>
            <w:tcW w:w="3552" w:type="dxa"/>
          </w:tcPr>
          <w:p w:rsidR="00841BE5" w:rsidRDefault="00841BE5" w:rsidP="007A3BE0">
            <w:pPr>
              <w:pStyle w:val="Heading8"/>
            </w:pPr>
          </w:p>
        </w:tc>
        <w:tc>
          <w:tcPr>
            <w:tcW w:w="3108" w:type="dxa"/>
          </w:tcPr>
          <w:p w:rsidR="00841BE5" w:rsidRDefault="00841BE5">
            <w:pPr>
              <w:pStyle w:val="Body"/>
              <w:spacing w:after="0" w:line="240" w:lineRule="auto"/>
            </w:pPr>
          </w:p>
        </w:tc>
      </w:tr>
      <w:tr w:rsidR="002F756D">
        <w:trPr>
          <w:cantSplit/>
        </w:trPr>
        <w:tc>
          <w:tcPr>
            <w:tcW w:w="8658" w:type="dxa"/>
            <w:gridSpan w:val="3"/>
          </w:tcPr>
          <w:p w:rsidR="002F756D" w:rsidRDefault="002F756D">
            <w:pPr>
              <w:spacing w:line="240" w:lineRule="auto"/>
              <w:jc w:val="left"/>
            </w:pPr>
          </w:p>
        </w:tc>
      </w:tr>
      <w:tr w:rsidR="002F756D">
        <w:tc>
          <w:tcPr>
            <w:tcW w:w="1998" w:type="dxa"/>
          </w:tcPr>
          <w:p w:rsidR="002F756D" w:rsidRDefault="002F756D">
            <w:pPr>
              <w:pStyle w:val="Heading6"/>
            </w:pPr>
            <w:r>
              <w:rPr>
                <w:sz w:val="20"/>
              </w:rPr>
              <w:t>Copy</w:t>
            </w:r>
          </w:p>
        </w:tc>
        <w:tc>
          <w:tcPr>
            <w:tcW w:w="3552" w:type="dxa"/>
          </w:tcPr>
          <w:p w:rsidR="002F756D" w:rsidRDefault="002F756D" w:rsidP="007E0E27">
            <w:pPr>
              <w:pStyle w:val="Heading8"/>
            </w:pPr>
            <w:r>
              <w:t xml:space="preserve">Director EU Affairs, </w:t>
            </w:r>
            <w:r w:rsidR="00841BE5">
              <w:t>M</w:t>
            </w:r>
            <w:r w:rsidR="007E0E27">
              <w:t>TI</w:t>
            </w:r>
          </w:p>
        </w:tc>
        <w:tc>
          <w:tcPr>
            <w:tcW w:w="3108" w:type="dxa"/>
          </w:tcPr>
          <w:p w:rsidR="002F756D" w:rsidRDefault="00857BE0" w:rsidP="007A3BE0">
            <w:pPr>
              <w:pStyle w:val="Heading8"/>
            </w:pPr>
            <w:r>
              <w:t xml:space="preserve">Director EU Affairs, MOT </w:t>
            </w:r>
          </w:p>
        </w:tc>
      </w:tr>
      <w:tr w:rsidR="00841BE5">
        <w:tc>
          <w:tcPr>
            <w:tcW w:w="1998" w:type="dxa"/>
          </w:tcPr>
          <w:p w:rsidR="00841BE5" w:rsidRDefault="00841BE5">
            <w:pPr>
              <w:pStyle w:val="Heading6"/>
              <w:rPr>
                <w:sz w:val="20"/>
              </w:rPr>
            </w:pPr>
          </w:p>
        </w:tc>
        <w:tc>
          <w:tcPr>
            <w:tcW w:w="3552" w:type="dxa"/>
          </w:tcPr>
          <w:p w:rsidR="00841BE5" w:rsidRDefault="00841BE5" w:rsidP="007A3BE0">
            <w:pPr>
              <w:pStyle w:val="Heading8"/>
            </w:pPr>
          </w:p>
        </w:tc>
        <w:tc>
          <w:tcPr>
            <w:tcW w:w="3108" w:type="dxa"/>
          </w:tcPr>
          <w:p w:rsidR="00841BE5" w:rsidRDefault="00841BE5" w:rsidP="00965BCF">
            <w:pPr>
              <w:pStyle w:val="Heading8"/>
            </w:pPr>
          </w:p>
        </w:tc>
      </w:tr>
      <w:tr w:rsidR="002F756D">
        <w:trPr>
          <w:cantSplit/>
        </w:trPr>
        <w:tc>
          <w:tcPr>
            <w:tcW w:w="8658" w:type="dxa"/>
            <w:gridSpan w:val="3"/>
          </w:tcPr>
          <w:p w:rsidR="002F756D" w:rsidRDefault="002F756D">
            <w:pPr>
              <w:pStyle w:val="Heading8"/>
            </w:pPr>
          </w:p>
        </w:tc>
      </w:tr>
      <w:tr w:rsidR="002F756D">
        <w:trPr>
          <w:cantSplit/>
        </w:trPr>
        <w:tc>
          <w:tcPr>
            <w:tcW w:w="1998" w:type="dxa"/>
          </w:tcPr>
          <w:p w:rsidR="002F756D" w:rsidRDefault="002F756D">
            <w:pPr>
              <w:pStyle w:val="Heading6"/>
              <w:rPr>
                <w:sz w:val="20"/>
              </w:rPr>
            </w:pPr>
            <w:r>
              <w:rPr>
                <w:sz w:val="20"/>
              </w:rPr>
              <w:t>Reference</w:t>
            </w:r>
          </w:p>
          <w:p w:rsidR="002F756D" w:rsidRDefault="002F756D">
            <w:pPr>
              <w:pStyle w:val="Heading6"/>
              <w:rPr>
                <w:sz w:val="20"/>
              </w:rPr>
            </w:pPr>
            <w:r>
              <w:rPr>
                <w:sz w:val="20"/>
              </w:rPr>
              <w:t>Documents</w:t>
            </w:r>
          </w:p>
        </w:tc>
        <w:tc>
          <w:tcPr>
            <w:tcW w:w="6660" w:type="dxa"/>
            <w:gridSpan w:val="2"/>
          </w:tcPr>
          <w:p w:rsidR="002F756D" w:rsidRPr="00AF3E15" w:rsidRDefault="00AF3E15" w:rsidP="007E0E27">
            <w:pPr>
              <w:pStyle w:val="Heading8"/>
            </w:pPr>
            <w:r w:rsidRPr="00AF3E15">
              <w:t>COM (201</w:t>
            </w:r>
            <w:r w:rsidR="007A3BE0">
              <w:t>3</w:t>
            </w:r>
            <w:r w:rsidRPr="00AF3E15">
              <w:t xml:space="preserve">) </w:t>
            </w:r>
            <w:r w:rsidR="007A3BE0">
              <w:t>4</w:t>
            </w:r>
            <w:r w:rsidR="00E16815">
              <w:t>0</w:t>
            </w:r>
            <w:r w:rsidR="00502AD9">
              <w:t>9</w:t>
            </w:r>
          </w:p>
        </w:tc>
      </w:tr>
      <w:tr w:rsidR="002F756D">
        <w:trPr>
          <w:cantSplit/>
        </w:trPr>
        <w:tc>
          <w:tcPr>
            <w:tcW w:w="8658" w:type="dxa"/>
            <w:gridSpan w:val="3"/>
          </w:tcPr>
          <w:p w:rsidR="002F756D" w:rsidRDefault="002F756D">
            <w:pPr>
              <w:pStyle w:val="Heading8"/>
            </w:pPr>
          </w:p>
        </w:tc>
      </w:tr>
      <w:tr w:rsidR="002F756D">
        <w:trPr>
          <w:cantSplit/>
        </w:trPr>
        <w:tc>
          <w:tcPr>
            <w:tcW w:w="1998" w:type="dxa"/>
          </w:tcPr>
          <w:p w:rsidR="002F756D" w:rsidRDefault="002F756D">
            <w:pPr>
              <w:pStyle w:val="Heading6"/>
              <w:rPr>
                <w:sz w:val="20"/>
              </w:rPr>
            </w:pPr>
            <w:r>
              <w:rPr>
                <w:sz w:val="20"/>
              </w:rPr>
              <w:t xml:space="preserve">DMS Reference </w:t>
            </w:r>
            <w:r>
              <w:rPr>
                <w:sz w:val="20"/>
              </w:rPr>
              <w:lastRenderedPageBreak/>
              <w:t>Number</w:t>
            </w:r>
          </w:p>
        </w:tc>
        <w:tc>
          <w:tcPr>
            <w:tcW w:w="6660" w:type="dxa"/>
            <w:gridSpan w:val="2"/>
          </w:tcPr>
          <w:p w:rsidR="00463E77" w:rsidRDefault="00857BE0" w:rsidP="0080274D">
            <w:pPr>
              <w:pStyle w:val="Heading8"/>
            </w:pPr>
            <w:r>
              <w:lastRenderedPageBreak/>
              <w:t xml:space="preserve">TTE(P) AERODATMANSREGU </w:t>
            </w:r>
            <w:r w:rsidR="00237263">
              <w:t>0</w:t>
            </w:r>
            <w:r w:rsidR="0080274D">
              <w:t>4</w:t>
            </w:r>
            <w:r w:rsidR="00237263">
              <w:t>09</w:t>
            </w:r>
            <w:r>
              <w:t>13</w:t>
            </w:r>
          </w:p>
        </w:tc>
      </w:tr>
      <w:tr w:rsidR="002F756D">
        <w:tc>
          <w:tcPr>
            <w:tcW w:w="1998" w:type="dxa"/>
          </w:tcPr>
          <w:p w:rsidR="002F756D" w:rsidRDefault="002F756D">
            <w:pPr>
              <w:pStyle w:val="Heading6"/>
              <w:rPr>
                <w:sz w:val="20"/>
              </w:rPr>
            </w:pPr>
          </w:p>
        </w:tc>
        <w:tc>
          <w:tcPr>
            <w:tcW w:w="3552" w:type="dxa"/>
          </w:tcPr>
          <w:p w:rsidR="002F756D" w:rsidRDefault="002F756D">
            <w:pPr>
              <w:pStyle w:val="Heading8"/>
            </w:pPr>
          </w:p>
        </w:tc>
        <w:tc>
          <w:tcPr>
            <w:tcW w:w="3108" w:type="dxa"/>
          </w:tcPr>
          <w:p w:rsidR="002F756D" w:rsidRDefault="002F756D">
            <w:pPr>
              <w:pStyle w:val="Heading8"/>
            </w:pPr>
          </w:p>
        </w:tc>
      </w:tr>
      <w:tr w:rsidR="002F756D">
        <w:trPr>
          <w:cantSplit/>
        </w:trPr>
        <w:tc>
          <w:tcPr>
            <w:tcW w:w="1998" w:type="dxa"/>
          </w:tcPr>
          <w:p w:rsidR="002F756D" w:rsidRDefault="002F756D">
            <w:pPr>
              <w:pStyle w:val="Heading6"/>
              <w:rPr>
                <w:sz w:val="20"/>
              </w:rPr>
            </w:pPr>
            <w:r>
              <w:rPr>
                <w:sz w:val="20"/>
              </w:rPr>
              <w:t>Signature</w:t>
            </w:r>
          </w:p>
        </w:tc>
        <w:tc>
          <w:tcPr>
            <w:tcW w:w="6660" w:type="dxa"/>
            <w:gridSpan w:val="2"/>
          </w:tcPr>
          <w:p w:rsidR="002F756D" w:rsidRDefault="007E0E27">
            <w:pPr>
              <w:pStyle w:val="Heading8"/>
            </w:pPr>
            <w:r w:rsidRPr="00EC1D9B">
              <w:t>Minist</w:t>
            </w:r>
            <w:r w:rsidR="00857BE0">
              <w:t>er</w:t>
            </w:r>
            <w:r w:rsidRPr="00EC1D9B">
              <w:t xml:space="preserve"> for Transport and Infrastructure</w:t>
            </w:r>
          </w:p>
        </w:tc>
      </w:tr>
    </w:tbl>
    <w:p w:rsidR="002F756D" w:rsidRDefault="002F756D">
      <w:pPr>
        <w:pStyle w:val="Heading3"/>
        <w:ind w:left="-851" w:firstLine="0"/>
      </w:pPr>
    </w:p>
    <w:p w:rsidR="00463E77" w:rsidRDefault="002F756D">
      <w:pPr>
        <w:pStyle w:val="Heading3"/>
      </w:pPr>
      <w:r>
        <w:br w:type="page"/>
      </w:r>
      <w:r>
        <w:lastRenderedPageBreak/>
        <w:t>1</w:t>
      </w:r>
      <w:r>
        <w:tab/>
        <w:t>Background</w:t>
      </w:r>
    </w:p>
    <w:p w:rsidR="00AB5B12" w:rsidRDefault="00C1168D" w:rsidP="00AB5B12">
      <w:pPr>
        <w:pStyle w:val="Body"/>
        <w:numPr>
          <w:ilvl w:val="1"/>
          <w:numId w:val="30"/>
        </w:numPr>
        <w:tabs>
          <w:tab w:val="clear" w:pos="360"/>
          <w:tab w:val="num" w:pos="0"/>
        </w:tabs>
        <w:ind w:left="0" w:hanging="851"/>
      </w:pPr>
      <w:r w:rsidRPr="00C1168D">
        <w:t>Regulation (EC) No 216/2008 in the field of aerodromes, air traffic management and air navigation services</w:t>
      </w:r>
      <w:r>
        <w:t xml:space="preserve"> sets the development of the European Aviation Safety Agency (EASA) framework.  This is intertwined with the development of the Single European Sky. </w:t>
      </w:r>
      <w:r w:rsidR="00AB5B12">
        <w:t>The Single European Sky (SES) initiative, launched in the year 2000, was followed by the adoption of the legislative package in the year 2004.  This has brought air traffic management (ATM) under EU competence with the aim of reducing the fragmentation of the European airspace and increasing its capacity.</w:t>
      </w:r>
      <w:r w:rsidR="00B27842">
        <w:t xml:space="preserve">  Furthermore, this initiative aims to improve the overall efficiency on the way which the European airspace is organised and managed.</w:t>
      </w:r>
    </w:p>
    <w:p w:rsidR="00AB5B12" w:rsidRDefault="00AB5B12" w:rsidP="00AB5B12">
      <w:pPr>
        <w:pStyle w:val="Body"/>
        <w:numPr>
          <w:ilvl w:val="1"/>
          <w:numId w:val="30"/>
        </w:numPr>
        <w:tabs>
          <w:tab w:val="clear" w:pos="360"/>
          <w:tab w:val="num" w:pos="0"/>
        </w:tabs>
        <w:ind w:left="0" w:hanging="851"/>
      </w:pPr>
      <w:r>
        <w:t xml:space="preserve">The first legislative framework </w:t>
      </w:r>
      <w:r w:rsidR="00CA7FC8">
        <w:t xml:space="preserve">(SES I) </w:t>
      </w:r>
      <w:r>
        <w:t>established an evolving institutional framework, safety and interoperability standards and rules on airspace and air traffic flow management as well as improved cost transparency. Although this first legislative framework was considered necessary, it was not sufficient and a second package of legislation (SES II) proposed by the Commission in June 2008 was adopted in November 2009 with the objective of accelerating the establishment of a truly single SES from 2012 onwards.</w:t>
      </w:r>
    </w:p>
    <w:p w:rsidR="00AB5B12" w:rsidRDefault="00AB5B12" w:rsidP="00AB5B12">
      <w:pPr>
        <w:pStyle w:val="Body"/>
        <w:numPr>
          <w:ilvl w:val="1"/>
          <w:numId w:val="30"/>
        </w:numPr>
        <w:tabs>
          <w:tab w:val="clear" w:pos="360"/>
          <w:tab w:val="num" w:pos="0"/>
        </w:tabs>
        <w:ind w:left="0" w:hanging="851"/>
      </w:pPr>
      <w:r>
        <w:t xml:space="preserve">The second package of legislation (SES II) which is based on five pillars: performance, safety, technology, airports and the human factor, has received a strong political support. This has confirmed the urgency of the need for ongoing reform of the </w:t>
      </w:r>
      <w:r w:rsidR="00CA7FC8">
        <w:t>Air Traffic Management (</w:t>
      </w:r>
      <w:r>
        <w:t>ATM</w:t>
      </w:r>
      <w:r w:rsidR="00CA7FC8">
        <w:t xml:space="preserve">) </w:t>
      </w:r>
      <w:r>
        <w:t>sector and in particular the high level of priority to be given to the full and timely implementation and delivery of SES.</w:t>
      </w:r>
    </w:p>
    <w:p w:rsidR="006D082B" w:rsidRDefault="006D082B" w:rsidP="00AB5B12">
      <w:pPr>
        <w:pStyle w:val="Body"/>
        <w:numPr>
          <w:ilvl w:val="1"/>
          <w:numId w:val="30"/>
        </w:numPr>
        <w:tabs>
          <w:tab w:val="clear" w:pos="360"/>
          <w:tab w:val="num" w:pos="0"/>
        </w:tabs>
        <w:ind w:left="0" w:hanging="851"/>
      </w:pPr>
      <w:r>
        <w:t>The two comprehensive legislative packages</w:t>
      </w:r>
      <w:r w:rsidR="00340FEC">
        <w:t>:</w:t>
      </w:r>
      <w:r>
        <w:t xml:space="preserve"> SES I and SES II, are composed of four </w:t>
      </w:r>
      <w:r w:rsidR="00340FEC">
        <w:t xml:space="preserve"> R</w:t>
      </w:r>
      <w:r>
        <w:t xml:space="preserve">egulations and also include a comprehensive project to </w:t>
      </w:r>
      <w:r w:rsidR="006426D8">
        <w:t>modernise equipment and systems for air navigation services under the Single European Sky ATM Research Programme (SESAR) title. In 2009, Regulation (EC) No 1108/2009 extended the competencies of EASA to include air traffic management and air navigation services (ATM/ANS).  Article 65a of Regulation (EC) 216/2008 requires the Commission to propose amendments to the four SES Regulations to take into account the requirements of Regulation (EC) No 216/2008.</w:t>
      </w:r>
    </w:p>
    <w:p w:rsidR="006426D8" w:rsidRDefault="006426D8" w:rsidP="00AB5B12">
      <w:pPr>
        <w:pStyle w:val="Body"/>
        <w:numPr>
          <w:ilvl w:val="1"/>
          <w:numId w:val="30"/>
        </w:numPr>
        <w:tabs>
          <w:tab w:val="clear" w:pos="360"/>
          <w:tab w:val="num" w:pos="0"/>
        </w:tabs>
        <w:ind w:left="0" w:hanging="851"/>
      </w:pPr>
      <w:r>
        <w:t>This regulatory initiative aims to fulfil the requirements of Article 65a by deleting the overlaps between SES and EASA Regulations and simplifying and clarifying the border</w:t>
      </w:r>
      <w:r w:rsidR="003D2ED3">
        <w:t xml:space="preserve"> line between EASA and SES legal frameworks. In doing so, the amendment also supports the political objective of ensuring clarity of tasks between the Commission, EASA and the EUROCONTROL organisation so that, the Commission focuses on </w:t>
      </w:r>
      <w:r w:rsidR="00372CFF">
        <w:t>economic and technical regulation, with EASA acting as its agent on technical regulation drafting and oversight, while EUROCONTROL will focus on operational tasks, in particular built around the Network Manager concept.</w:t>
      </w:r>
    </w:p>
    <w:p w:rsidR="00372CFF" w:rsidRDefault="00E57780" w:rsidP="00AB5B12">
      <w:pPr>
        <w:pStyle w:val="Body"/>
        <w:numPr>
          <w:ilvl w:val="1"/>
          <w:numId w:val="30"/>
        </w:numPr>
        <w:tabs>
          <w:tab w:val="clear" w:pos="360"/>
          <w:tab w:val="num" w:pos="0"/>
        </w:tabs>
        <w:ind w:left="0" w:hanging="851"/>
      </w:pPr>
      <w:r>
        <w:t>As well as deleting SES provisions as part of the SES recast, some minor adaptations are also required to Regulation (EC) No 216/2008, because previously the text of this Regulation relied on the terminology of some SES provisions, in particular in the area of interoperability and hence the same terminology needs to be introduced in Regulation (EC) No 216/2008, now that it is being repealed from the four SES Regulations.</w:t>
      </w:r>
    </w:p>
    <w:p w:rsidR="00E82AC3" w:rsidRDefault="00E57780" w:rsidP="00AB5B12">
      <w:pPr>
        <w:pStyle w:val="Body"/>
        <w:numPr>
          <w:ilvl w:val="1"/>
          <w:numId w:val="30"/>
        </w:numPr>
        <w:tabs>
          <w:tab w:val="clear" w:pos="360"/>
          <w:tab w:val="num" w:pos="0"/>
        </w:tabs>
        <w:ind w:left="0" w:hanging="851"/>
      </w:pPr>
      <w:r>
        <w:t>A number of small typographical corrections have been made and some small editorial amendments have been made to rules where the text did not reflect the actual situation after previous amendments to the Regulation</w:t>
      </w:r>
      <w:r w:rsidR="00B72CFA">
        <w:t>.  The Regulation has also been aligned with the regime established by Articles 290 and 291 of the Treaty on the Functioning of the European Union (TFEU) and Regulation (EC) No 182/2011, governing the use of implementing acts and delegated acts.</w:t>
      </w:r>
    </w:p>
    <w:p w:rsidR="002F756D" w:rsidRDefault="002F756D">
      <w:pPr>
        <w:pStyle w:val="Heading3"/>
      </w:pPr>
      <w:r>
        <w:t>2</w:t>
      </w:r>
      <w:r>
        <w:tab/>
        <w:t xml:space="preserve">Legal basis </w:t>
      </w:r>
    </w:p>
    <w:p w:rsidR="002F756D" w:rsidRDefault="002F756D">
      <w:pPr>
        <w:pStyle w:val="Heading4"/>
      </w:pPr>
      <w:r>
        <w:t>2.1</w:t>
      </w:r>
      <w:r>
        <w:tab/>
        <w:t>Basic Treaties</w:t>
      </w:r>
    </w:p>
    <w:p w:rsidR="00A47D37" w:rsidRDefault="008F27D5" w:rsidP="00A47D37">
      <w:pPr>
        <w:pStyle w:val="Body"/>
        <w:numPr>
          <w:ilvl w:val="2"/>
          <w:numId w:val="26"/>
        </w:numPr>
        <w:ind w:hanging="851"/>
      </w:pPr>
      <w:r>
        <w:t xml:space="preserve">Articles </w:t>
      </w:r>
      <w:r w:rsidR="006C341E">
        <w:t>58, 90 and 100</w:t>
      </w:r>
      <w:r w:rsidR="00A15814" w:rsidRPr="00A15814">
        <w:t xml:space="preserve"> of the Treaty on the Functioning of the European Union</w:t>
      </w:r>
      <w:r w:rsidR="00237263">
        <w:t>.</w:t>
      </w:r>
    </w:p>
    <w:p w:rsidR="002F756D" w:rsidRDefault="002F756D">
      <w:pPr>
        <w:pStyle w:val="Heading4"/>
      </w:pPr>
      <w:r>
        <w:t>2.2</w:t>
      </w:r>
      <w:r>
        <w:tab/>
        <w:t>European Parliament’s involvement in decision-making procedure</w:t>
      </w:r>
    </w:p>
    <w:p w:rsidR="002F756D" w:rsidRDefault="00340FEC">
      <w:pPr>
        <w:pStyle w:val="Body"/>
        <w:numPr>
          <w:ilvl w:val="2"/>
          <w:numId w:val="29"/>
        </w:numPr>
      </w:pPr>
      <w:r>
        <w:t xml:space="preserve">Ordinary legislative </w:t>
      </w:r>
      <w:r w:rsidR="002F756D">
        <w:t>procedure: The European Parliament shares legislative power with the Council on the Proposal</w:t>
      </w:r>
      <w:r w:rsidR="00237263">
        <w:t>.</w:t>
      </w:r>
    </w:p>
    <w:p w:rsidR="002F756D" w:rsidRDefault="002F756D">
      <w:pPr>
        <w:pStyle w:val="Heading4"/>
      </w:pPr>
      <w:r>
        <w:t>2.3</w:t>
      </w:r>
      <w:r>
        <w:tab/>
        <w:t>Majority required in Council</w:t>
      </w:r>
    </w:p>
    <w:p w:rsidR="002F756D" w:rsidRDefault="002F756D">
      <w:pPr>
        <w:pStyle w:val="Body"/>
        <w:ind w:hanging="900"/>
      </w:pPr>
      <w:r>
        <w:rPr>
          <w:i/>
          <w:iCs w:val="0"/>
        </w:rPr>
        <w:t>2.3.1</w:t>
      </w:r>
      <w:r>
        <w:tab/>
      </w:r>
      <w:r w:rsidR="00A47D37">
        <w:t>Qualified Majority Voting</w:t>
      </w:r>
      <w:r w:rsidR="00237263">
        <w:t>.</w:t>
      </w:r>
    </w:p>
    <w:p w:rsidR="00E37B65" w:rsidRDefault="002F756D" w:rsidP="00E37B65">
      <w:pPr>
        <w:pStyle w:val="Heading3"/>
        <w:ind w:hanging="855"/>
      </w:pPr>
      <w:r>
        <w:t>3</w:t>
      </w:r>
      <w:r>
        <w:tab/>
      </w:r>
      <w:r w:rsidR="00E37B65">
        <w:t xml:space="preserve">Subsidiarity </w:t>
      </w:r>
    </w:p>
    <w:p w:rsidR="00E37B65" w:rsidRDefault="00E37B65" w:rsidP="00E37B65">
      <w:pPr>
        <w:pStyle w:val="Body"/>
        <w:ind w:hanging="851"/>
      </w:pPr>
      <w:r w:rsidRPr="0002443A">
        <w:rPr>
          <w:i/>
        </w:rPr>
        <w:t>3.1</w:t>
      </w:r>
      <w:r>
        <w:rPr>
          <w:i/>
        </w:rPr>
        <w:tab/>
      </w:r>
      <w:r w:rsidRPr="00F36C29">
        <w:t>The Proposal does not conform with the requirements of subsidiarity.</w:t>
      </w:r>
    </w:p>
    <w:p w:rsidR="00463E77" w:rsidRDefault="00E37B65">
      <w:pPr>
        <w:pStyle w:val="Body"/>
      </w:pPr>
      <w:r>
        <w:rPr>
          <w:szCs w:val="22"/>
        </w:rPr>
        <w:t xml:space="preserve">              </w:t>
      </w:r>
      <w:r w:rsidRPr="00F36C29">
        <w:rPr>
          <w:szCs w:val="22"/>
        </w:rPr>
        <w:t>In</w:t>
      </w:r>
      <w:r>
        <w:rPr>
          <w:szCs w:val="22"/>
        </w:rPr>
        <w:t xml:space="preserve"> this context, </w:t>
      </w:r>
      <w:r w:rsidRPr="00F45668">
        <w:rPr>
          <w:szCs w:val="22"/>
        </w:rPr>
        <w:t xml:space="preserve">Government proposes that Parliament submits a reasoned opinion to the Presidents of the European Parliament, the Council and the Commission, in </w:t>
      </w:r>
      <w:r>
        <w:rPr>
          <w:szCs w:val="22"/>
        </w:rPr>
        <w:t xml:space="preserve">line with the provisions of </w:t>
      </w:r>
      <w:r w:rsidRPr="00F45668">
        <w:rPr>
          <w:szCs w:val="22"/>
        </w:rPr>
        <w:t xml:space="preserve">Article 6 of Protocol 2 </w:t>
      </w:r>
      <w:r>
        <w:rPr>
          <w:szCs w:val="22"/>
        </w:rPr>
        <w:t>on the Application of the Principles of Subsidiarity and Proportionality annexed to the Treaty of Lisbon</w:t>
      </w:r>
      <w:r w:rsidRPr="00F45668">
        <w:rPr>
          <w:szCs w:val="22"/>
        </w:rPr>
        <w:t>.</w:t>
      </w:r>
      <w:r>
        <w:rPr>
          <w:szCs w:val="22"/>
        </w:rPr>
        <w:t xml:space="preserve"> A draft reasoned opinion for the consideration of Parliament’s Standing Committee on Foreign and European Affairs is attached.</w:t>
      </w:r>
    </w:p>
    <w:p w:rsidR="002F756D" w:rsidRDefault="00E37B65">
      <w:pPr>
        <w:pStyle w:val="Heading3"/>
        <w:ind w:hanging="855"/>
      </w:pPr>
      <w:r>
        <w:t>4</w:t>
      </w:r>
      <w:r>
        <w:tab/>
      </w:r>
      <w:r w:rsidR="00340FEC">
        <w:t>Government</w:t>
      </w:r>
      <w:r w:rsidR="002F756D">
        <w:t xml:space="preserve">’s position </w:t>
      </w:r>
    </w:p>
    <w:p w:rsidR="002F756D" w:rsidRDefault="00E37B65">
      <w:pPr>
        <w:pStyle w:val="Heading4"/>
        <w:ind w:hanging="855"/>
        <w:rPr>
          <w:b/>
        </w:rPr>
      </w:pPr>
      <w:r>
        <w:t>4</w:t>
      </w:r>
      <w:r w:rsidR="002F756D">
        <w:t>.1</w:t>
      </w:r>
      <w:r w:rsidR="002F756D">
        <w:tab/>
      </w:r>
      <w:r w:rsidR="00340FEC">
        <w:t>Government</w:t>
      </w:r>
      <w:r w:rsidR="002F756D">
        <w:t>’s position on the dossier in concrete terms</w:t>
      </w:r>
    </w:p>
    <w:p w:rsidR="002F756D" w:rsidRDefault="002F756D">
      <w:pPr>
        <w:pStyle w:val="Body"/>
      </w:pPr>
      <w:r>
        <w:tab/>
        <w:t>The following is the consolidated positio</w:t>
      </w:r>
      <w:r w:rsidR="00DF4598">
        <w:t>n of the Ministries concerned (Implementing</w:t>
      </w:r>
      <w:r w:rsidR="00822810">
        <w:t xml:space="preserve">: </w:t>
      </w:r>
      <w:r w:rsidR="001924E9" w:rsidRPr="001924E9">
        <w:t xml:space="preserve">Ministry for Transport and </w:t>
      </w:r>
      <w:r w:rsidR="00E70233" w:rsidRPr="001924E9">
        <w:t>Infrastructure</w:t>
      </w:r>
      <w:r w:rsidR="00F823BB">
        <w:t>; Participating:</w:t>
      </w:r>
      <w:r w:rsidR="00822810">
        <w:t xml:space="preserve"> </w:t>
      </w:r>
      <w:r w:rsidR="001924E9" w:rsidRPr="001924E9">
        <w:t xml:space="preserve">Ministry </w:t>
      </w:r>
      <w:r w:rsidR="00E70233">
        <w:t>for Tourism</w:t>
      </w:r>
      <w:r w:rsidR="00822810">
        <w:t>)</w:t>
      </w:r>
      <w:r>
        <w:t xml:space="preserve"> with regard to the </w:t>
      </w:r>
      <w:r w:rsidR="00D67924" w:rsidRPr="00D67924">
        <w:t>Proposal for a Regulation of the European Parliament and of the Council amending Regulation (EC) No 216/2008 in the field of aerodromes, air traffic management and air navigation services</w:t>
      </w:r>
      <w:r w:rsidR="00A04E26">
        <w:t>.</w:t>
      </w:r>
    </w:p>
    <w:p w:rsidR="00463E77" w:rsidRDefault="00E37B65">
      <w:pPr>
        <w:pStyle w:val="Body"/>
        <w:ind w:hanging="851"/>
      </w:pPr>
      <w:r>
        <w:rPr>
          <w:i/>
        </w:rPr>
        <w:t xml:space="preserve">4.1.1 </w:t>
      </w:r>
      <w:r>
        <w:rPr>
          <w:i/>
        </w:rPr>
        <w:tab/>
      </w:r>
      <w:r w:rsidR="00340FEC">
        <w:t>The Government</w:t>
      </w:r>
      <w:r w:rsidR="00A04E26">
        <w:t xml:space="preserve"> </w:t>
      </w:r>
      <w:r w:rsidR="0073367D">
        <w:t>has always supported</w:t>
      </w:r>
      <w:r w:rsidR="00A04E26">
        <w:t xml:space="preserve"> the Commission’s initiative to strengthen the legislative basis for the Single European Sky. </w:t>
      </w:r>
      <w:r w:rsidR="00E94C14">
        <w:t xml:space="preserve">In principle, </w:t>
      </w:r>
      <w:r w:rsidR="00340FEC">
        <w:t>the Government</w:t>
      </w:r>
      <w:r w:rsidR="00E94C14">
        <w:t xml:space="preserve"> favours the proposed reforms in the current legislation which are aimed to accelerate the implementation of the Single European Sky since this will help airspace users in a tough global competit</w:t>
      </w:r>
      <w:r w:rsidR="0073367D">
        <w:t>ive environment and facilitate</w:t>
      </w:r>
      <w:r w:rsidR="00E94C14">
        <w:t xml:space="preserve"> future economic growth. </w:t>
      </w:r>
      <w:r w:rsidR="00264192">
        <w:t>Moreover, t</w:t>
      </w:r>
      <w:r w:rsidR="00E94C14">
        <w:t xml:space="preserve">he reform of Air Traffic Management in Europe is a key priority in European aviation policy since it will deliver major savings for the aviation sector and the European </w:t>
      </w:r>
      <w:r w:rsidR="00340FEC">
        <w:t>e</w:t>
      </w:r>
      <w:r w:rsidR="00E94C14">
        <w:t>conomy as a whole.</w:t>
      </w:r>
    </w:p>
    <w:p w:rsidR="00B72CFA" w:rsidRDefault="00EE1B95" w:rsidP="00E37B65">
      <w:pPr>
        <w:pStyle w:val="Body"/>
        <w:ind w:hanging="851"/>
      </w:pPr>
      <w:r w:rsidRPr="00EE1B95">
        <w:rPr>
          <w:i/>
        </w:rPr>
        <w:t>4.1.2</w:t>
      </w:r>
      <w:r w:rsidR="00E37B65">
        <w:t xml:space="preserve"> </w:t>
      </w:r>
      <w:r w:rsidR="00E37B65">
        <w:tab/>
      </w:r>
      <w:r w:rsidR="00340FEC">
        <w:t>The Government</w:t>
      </w:r>
      <w:r w:rsidR="00B72CFA">
        <w:t xml:space="preserve"> notes that this Proposal forms part of the SES 2+ package and contains mainly the amendments required in Regulation </w:t>
      </w:r>
      <w:r w:rsidR="00237263">
        <w:t xml:space="preserve">(EC) </w:t>
      </w:r>
      <w:r w:rsidR="00B72CFA">
        <w:t>216/2008 to ensure continuity of the current SES approach after the alignment of the four SES Regulations in accordance with Article 65a of Regulation (EC) 216/2008.</w:t>
      </w:r>
    </w:p>
    <w:p w:rsidR="0073367D" w:rsidRDefault="00EE1B95" w:rsidP="00E37B65">
      <w:pPr>
        <w:pStyle w:val="Body"/>
        <w:ind w:hanging="851"/>
      </w:pPr>
      <w:r w:rsidRPr="00EE1B95">
        <w:rPr>
          <w:i/>
        </w:rPr>
        <w:t>4.1.3</w:t>
      </w:r>
      <w:r w:rsidR="00E37B65">
        <w:t xml:space="preserve"> </w:t>
      </w:r>
      <w:r w:rsidR="00E37B65">
        <w:tab/>
      </w:r>
      <w:r w:rsidR="0073367D">
        <w:t xml:space="preserve">Since </w:t>
      </w:r>
      <w:r w:rsidR="00340FEC">
        <w:t>the Government</w:t>
      </w:r>
      <w:r w:rsidR="0073367D">
        <w:t xml:space="preserve"> </w:t>
      </w:r>
      <w:r w:rsidR="00311794">
        <w:t>does not</w:t>
      </w:r>
      <w:r w:rsidR="0073367D">
        <w:t xml:space="preserve"> support </w:t>
      </w:r>
      <w:r w:rsidR="00311794">
        <w:t xml:space="preserve">the SES 2+ package, it cannot support this </w:t>
      </w:r>
      <w:r w:rsidR="00340FEC">
        <w:t>P</w:t>
      </w:r>
      <w:r w:rsidR="00311794">
        <w:t xml:space="preserve">roposal. SES2+ introduces radical concepts intended to redress current perceived problems with </w:t>
      </w:r>
      <w:r w:rsidR="00340FEC">
        <w:t>the Functional Airspace Blocks (</w:t>
      </w:r>
      <w:r w:rsidR="00311794">
        <w:t>FABs</w:t>
      </w:r>
      <w:r w:rsidR="00340FEC">
        <w:t>)</w:t>
      </w:r>
      <w:r w:rsidR="00E37B65">
        <w:t xml:space="preserve"> </w:t>
      </w:r>
      <w:r w:rsidR="00311794">
        <w:t xml:space="preserve">that ought to become effective in 2020. </w:t>
      </w:r>
      <w:r w:rsidR="00340FEC">
        <w:t xml:space="preserve">The Government </w:t>
      </w:r>
      <w:r w:rsidR="00311794">
        <w:t>believes that rather than introducing a revised legislative package, FABs should be given more time to start delivering results.</w:t>
      </w:r>
      <w:r w:rsidR="00340FEC">
        <w:t xml:space="preserve"> The Government</w:t>
      </w:r>
      <w:r w:rsidR="00311794">
        <w:t xml:space="preserve"> finds that this package undermines efforts taken at regional level which were undertaken in line with existing SES legislation.</w:t>
      </w:r>
      <w:r w:rsidR="00340FEC">
        <w:t xml:space="preserve"> </w:t>
      </w:r>
      <w:r w:rsidR="00311794">
        <w:t xml:space="preserve">Therefore, </w:t>
      </w:r>
      <w:r w:rsidR="00340FEC">
        <w:t>the Government</w:t>
      </w:r>
      <w:r w:rsidR="00311794">
        <w:t xml:space="preserve"> does not believe that the package satisfies the principle of proportionality or subsidiarity. </w:t>
      </w:r>
    </w:p>
    <w:p w:rsidR="00463E77" w:rsidRDefault="006D7105">
      <w:pPr>
        <w:pStyle w:val="Heading4"/>
        <w:numPr>
          <w:ilvl w:val="1"/>
          <w:numId w:val="33"/>
        </w:numPr>
      </w:pPr>
      <w:r>
        <w:tab/>
        <w:t xml:space="preserve">         </w:t>
      </w:r>
      <w:r w:rsidR="002F756D">
        <w:t>E</w:t>
      </w:r>
      <w:r>
        <w:tab/>
      </w:r>
      <w:r>
        <w:tab/>
      </w:r>
      <w:r w:rsidR="002F756D">
        <w:t>conomic and financial repercussions of the dossier</w:t>
      </w:r>
    </w:p>
    <w:p w:rsidR="00463E77" w:rsidRDefault="00EE1B95">
      <w:pPr>
        <w:pStyle w:val="Body"/>
        <w:ind w:left="1" w:hanging="852"/>
      </w:pPr>
      <w:r w:rsidRPr="00EE1B95">
        <w:rPr>
          <w:i/>
        </w:rPr>
        <w:t>4.2.1</w:t>
      </w:r>
      <w:r w:rsidR="006D7105">
        <w:t xml:space="preserve"> </w:t>
      </w:r>
      <w:r w:rsidR="006D7105">
        <w:tab/>
      </w:r>
      <w:r w:rsidR="002C7422" w:rsidRPr="00101CE5">
        <w:t>The cost for the provision of air navigation services in Europe amounts to some €8 billion per year and the total additional cost borne by airlines because of suboptimal cost-efficiency and fragmentation of the European airspace is estimated at some €4 billion per year.</w:t>
      </w:r>
    </w:p>
    <w:p w:rsidR="00463E77" w:rsidRDefault="00EE1B95">
      <w:pPr>
        <w:pStyle w:val="Body"/>
        <w:ind w:left="1" w:hanging="852"/>
      </w:pPr>
      <w:r w:rsidRPr="00EE1B95">
        <w:rPr>
          <w:i/>
        </w:rPr>
        <w:t>4.2.2</w:t>
      </w:r>
      <w:r w:rsidR="006D7105">
        <w:t xml:space="preserve"> </w:t>
      </w:r>
      <w:r w:rsidR="006D7105">
        <w:tab/>
      </w:r>
      <w:r w:rsidR="00F856BB">
        <w:t>Given the strong focus on cost-efficiency, the main impacts of this initiative are economic and social, whilst the environmental impacts are mostly indirect.</w:t>
      </w:r>
    </w:p>
    <w:p w:rsidR="002F756D" w:rsidRDefault="00465703">
      <w:pPr>
        <w:pStyle w:val="Heading3"/>
        <w:ind w:hanging="855"/>
      </w:pPr>
      <w:r>
        <w:t>5</w:t>
      </w:r>
      <w:r w:rsidR="002F756D">
        <w:tab/>
        <w:t>National Context</w:t>
      </w:r>
    </w:p>
    <w:p w:rsidR="002F756D" w:rsidRDefault="00465703">
      <w:pPr>
        <w:pStyle w:val="Heading4"/>
        <w:ind w:hanging="855"/>
      </w:pPr>
      <w:r>
        <w:t>5</w:t>
      </w:r>
      <w:r w:rsidR="002F756D">
        <w:t>.1</w:t>
      </w:r>
      <w:r w:rsidR="002F756D">
        <w:tab/>
        <w:t>Internal Consultations</w:t>
      </w:r>
    </w:p>
    <w:p w:rsidR="002F756D" w:rsidRDefault="00465703">
      <w:pPr>
        <w:pStyle w:val="Body"/>
      </w:pPr>
      <w:r>
        <w:rPr>
          <w:i/>
        </w:rPr>
        <w:t>5</w:t>
      </w:r>
      <w:r w:rsidR="002F756D">
        <w:rPr>
          <w:i/>
        </w:rPr>
        <w:t>.1.1</w:t>
      </w:r>
      <w:r w:rsidR="002F756D">
        <w:tab/>
      </w:r>
      <w:r w:rsidR="00E70233">
        <w:t>N/A</w:t>
      </w:r>
    </w:p>
    <w:p w:rsidR="002F756D" w:rsidRDefault="00465703">
      <w:pPr>
        <w:pStyle w:val="Heading4"/>
        <w:ind w:hanging="855"/>
      </w:pPr>
      <w:r>
        <w:t>5</w:t>
      </w:r>
      <w:r w:rsidR="002F756D">
        <w:t>.2</w:t>
      </w:r>
      <w:r w:rsidR="002F756D">
        <w:tab/>
        <w:t>External Consultations</w:t>
      </w:r>
    </w:p>
    <w:p w:rsidR="00463E77" w:rsidRDefault="00EE1B95">
      <w:pPr>
        <w:pStyle w:val="s6"/>
        <w:spacing w:before="0" w:beforeAutospacing="0" w:after="0" w:afterAutospacing="0"/>
        <w:ind w:hanging="851"/>
        <w:rPr>
          <w:rStyle w:val="s42"/>
          <w:sz w:val="22"/>
          <w:szCs w:val="22"/>
        </w:rPr>
      </w:pPr>
      <w:r w:rsidRPr="00EE1B95">
        <w:rPr>
          <w:i/>
          <w:sz w:val="22"/>
          <w:szCs w:val="22"/>
        </w:rPr>
        <w:t>5.2.1</w:t>
      </w:r>
      <w:r w:rsidRPr="00EE1B95">
        <w:rPr>
          <w:sz w:val="22"/>
          <w:szCs w:val="22"/>
        </w:rPr>
        <w:tab/>
      </w:r>
      <w:r w:rsidRPr="00EE1B95">
        <w:rPr>
          <w:rStyle w:val="s41"/>
          <w:sz w:val="22"/>
          <w:szCs w:val="22"/>
        </w:rPr>
        <w:t>The Proposal was discussed during a meeting of the MEUSAC Core Group held on 28 June 2013</w:t>
      </w:r>
      <w:r w:rsidRPr="00EE1B95">
        <w:rPr>
          <w:rStyle w:val="s42"/>
          <w:sz w:val="22"/>
          <w:szCs w:val="22"/>
        </w:rPr>
        <w:t>. Various points including concerns connected with sovereignty, efficiency, cost savings and benefits to the consumer were raised.</w:t>
      </w:r>
    </w:p>
    <w:p w:rsidR="00463E77" w:rsidRDefault="00463E77">
      <w:pPr>
        <w:pStyle w:val="s6"/>
        <w:spacing w:before="0" w:beforeAutospacing="0" w:after="0" w:afterAutospacing="0"/>
        <w:ind w:hanging="851"/>
        <w:rPr>
          <w:rStyle w:val="s42"/>
          <w:sz w:val="22"/>
          <w:szCs w:val="22"/>
        </w:rPr>
      </w:pPr>
    </w:p>
    <w:p w:rsidR="00463E77" w:rsidRDefault="00EE1B95">
      <w:pPr>
        <w:pStyle w:val="s6"/>
        <w:spacing w:before="0" w:beforeAutospacing="0" w:after="0" w:afterAutospacing="0"/>
        <w:ind w:hanging="851"/>
        <w:rPr>
          <w:sz w:val="22"/>
          <w:szCs w:val="22"/>
        </w:rPr>
      </w:pPr>
      <w:r w:rsidRPr="00EE1B95">
        <w:rPr>
          <w:rStyle w:val="s42"/>
          <w:sz w:val="22"/>
          <w:szCs w:val="22"/>
        </w:rPr>
        <w:t>5.2.2</w:t>
      </w:r>
      <w:r w:rsidRPr="00EE1B95">
        <w:rPr>
          <w:rStyle w:val="s42"/>
          <w:sz w:val="22"/>
          <w:szCs w:val="22"/>
        </w:rPr>
        <w:tab/>
        <w:t>A MEUSAC sectoral</w:t>
      </w:r>
      <w:r w:rsidRPr="00EE1B95">
        <w:rPr>
          <w:sz w:val="22"/>
          <w:szCs w:val="22"/>
        </w:rPr>
        <w:t> committee (TTE) meeting on the Single Sky Package will be held in October</w:t>
      </w:r>
      <w:r w:rsidR="001948B2">
        <w:rPr>
          <w:sz w:val="22"/>
          <w:szCs w:val="22"/>
        </w:rPr>
        <w:t xml:space="preserve"> 2013</w:t>
      </w:r>
      <w:r w:rsidRPr="00EE1B95">
        <w:rPr>
          <w:sz w:val="22"/>
          <w:szCs w:val="22"/>
        </w:rPr>
        <w:t>. </w:t>
      </w:r>
      <w:r w:rsidRPr="00EE1B95">
        <w:rPr>
          <w:rStyle w:val="s41"/>
          <w:sz w:val="22"/>
          <w:szCs w:val="22"/>
        </w:rPr>
        <w:t> </w:t>
      </w:r>
    </w:p>
    <w:p w:rsidR="002F756D" w:rsidRDefault="00465703">
      <w:pPr>
        <w:pStyle w:val="Heading4"/>
        <w:ind w:hanging="855"/>
      </w:pPr>
      <w:r>
        <w:t>5</w:t>
      </w:r>
      <w:r w:rsidR="002F756D">
        <w:t>.3</w:t>
      </w:r>
      <w:r w:rsidR="002F756D">
        <w:tab/>
        <w:t xml:space="preserve">Related national legislation </w:t>
      </w:r>
    </w:p>
    <w:p w:rsidR="002F756D" w:rsidRDefault="00465703">
      <w:pPr>
        <w:overflowPunct/>
        <w:spacing w:after="130"/>
        <w:ind w:hanging="855"/>
        <w:textAlignment w:val="auto"/>
        <w:rPr>
          <w:rFonts w:ascii="Times New Roman" w:hAnsi="Times New Roman"/>
          <w:sz w:val="22"/>
          <w:szCs w:val="28"/>
        </w:rPr>
      </w:pPr>
      <w:r>
        <w:rPr>
          <w:rFonts w:ascii="Times New Roman" w:hAnsi="Times New Roman"/>
          <w:i/>
          <w:sz w:val="22"/>
        </w:rPr>
        <w:t>5</w:t>
      </w:r>
      <w:r w:rsidR="002F756D">
        <w:rPr>
          <w:rFonts w:ascii="Times New Roman" w:hAnsi="Times New Roman"/>
          <w:i/>
          <w:sz w:val="22"/>
        </w:rPr>
        <w:t>.3.1</w:t>
      </w:r>
      <w:r w:rsidR="002F756D">
        <w:rPr>
          <w:rFonts w:ascii="Times New Roman" w:hAnsi="Times New Roman"/>
          <w:sz w:val="22"/>
        </w:rPr>
        <w:tab/>
      </w:r>
      <w:r w:rsidR="00820D12">
        <w:rPr>
          <w:rFonts w:ascii="Times New Roman" w:hAnsi="Times New Roman"/>
          <w:sz w:val="22"/>
        </w:rPr>
        <w:t>N/A</w:t>
      </w:r>
    </w:p>
    <w:p w:rsidR="002F756D" w:rsidRDefault="00465703">
      <w:pPr>
        <w:pStyle w:val="Heading4"/>
        <w:ind w:hanging="855"/>
      </w:pPr>
      <w:r>
        <w:t>5</w:t>
      </w:r>
      <w:r w:rsidR="002F756D">
        <w:t>.4</w:t>
      </w:r>
      <w:r w:rsidR="002F756D">
        <w:tab/>
        <w:t xml:space="preserve">Changes required in national legislation </w:t>
      </w:r>
    </w:p>
    <w:p w:rsidR="00463E77" w:rsidRDefault="00465703">
      <w:pPr>
        <w:overflowPunct/>
        <w:spacing w:after="130"/>
        <w:ind w:hanging="855"/>
        <w:textAlignment w:val="auto"/>
        <w:rPr>
          <w:rFonts w:ascii="Times New Roman" w:hAnsi="Times New Roman"/>
          <w:sz w:val="22"/>
          <w:szCs w:val="28"/>
        </w:rPr>
      </w:pPr>
      <w:r>
        <w:rPr>
          <w:rFonts w:ascii="Times New Roman" w:hAnsi="Times New Roman"/>
          <w:i/>
          <w:sz w:val="22"/>
          <w:szCs w:val="28"/>
        </w:rPr>
        <w:t>5</w:t>
      </w:r>
      <w:r w:rsidR="002F756D">
        <w:rPr>
          <w:rFonts w:ascii="Times New Roman" w:hAnsi="Times New Roman"/>
          <w:i/>
          <w:sz w:val="22"/>
          <w:szCs w:val="28"/>
        </w:rPr>
        <w:t>.4.1</w:t>
      </w:r>
      <w:r w:rsidR="002F756D">
        <w:rPr>
          <w:rFonts w:ascii="Times New Roman" w:hAnsi="Times New Roman"/>
          <w:sz w:val="22"/>
          <w:szCs w:val="28"/>
        </w:rPr>
        <w:tab/>
      </w:r>
      <w:r w:rsidR="00820D12">
        <w:rPr>
          <w:rFonts w:ascii="Times New Roman" w:hAnsi="Times New Roman"/>
          <w:sz w:val="22"/>
          <w:szCs w:val="28"/>
        </w:rPr>
        <w:t>N/A</w:t>
      </w:r>
    </w:p>
    <w:p w:rsidR="0073367D" w:rsidRDefault="00670D2A" w:rsidP="00514994">
      <w:pPr>
        <w:tabs>
          <w:tab w:val="left" w:pos="0"/>
        </w:tabs>
        <w:overflowPunct/>
        <w:spacing w:after="130"/>
        <w:ind w:hanging="855"/>
        <w:textAlignment w:val="auto"/>
        <w:rPr>
          <w:rFonts w:ascii="Times New Roman" w:hAnsi="Times New Roman"/>
          <w:sz w:val="22"/>
          <w:szCs w:val="28"/>
        </w:rPr>
      </w:pPr>
      <w:r>
        <w:rPr>
          <w:rFonts w:ascii="Times New Roman" w:hAnsi="Times New Roman"/>
          <w:noProof/>
          <w:sz w:val="22"/>
          <w:szCs w:val="28"/>
          <w:lang w:eastAsia="en-GB"/>
        </w:rPr>
        <w:drawing>
          <wp:anchor distT="0" distB="0" distL="114300" distR="114300" simplePos="0" relativeHeight="251659776" behindDoc="0" locked="0" layoutInCell="1" allowOverlap="1">
            <wp:simplePos x="0" y="0"/>
            <wp:positionH relativeFrom="column">
              <wp:posOffset>16510</wp:posOffset>
            </wp:positionH>
            <wp:positionV relativeFrom="paragraph">
              <wp:posOffset>240665</wp:posOffset>
            </wp:positionV>
            <wp:extent cx="590550" cy="790575"/>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90550" cy="790575"/>
                    </a:xfrm>
                    <a:prstGeom prst="rect">
                      <a:avLst/>
                    </a:prstGeom>
                    <a:noFill/>
                  </pic:spPr>
                </pic:pic>
              </a:graphicData>
            </a:graphic>
          </wp:anchor>
        </w:drawing>
      </w:r>
    </w:p>
    <w:p w:rsidR="0073367D" w:rsidRDefault="0073367D">
      <w:pPr>
        <w:overflowPunct/>
        <w:spacing w:after="130"/>
        <w:ind w:hanging="855"/>
        <w:textAlignment w:val="auto"/>
        <w:rPr>
          <w:rFonts w:ascii="Times New Roman" w:hAnsi="Times New Roman"/>
          <w:sz w:val="22"/>
          <w:szCs w:val="28"/>
        </w:rPr>
      </w:pPr>
    </w:p>
    <w:p w:rsidR="0073367D" w:rsidRDefault="0073367D">
      <w:pPr>
        <w:overflowPunct/>
        <w:spacing w:after="130"/>
        <w:ind w:hanging="855"/>
        <w:textAlignment w:val="auto"/>
        <w:rPr>
          <w:rFonts w:ascii="Times New Roman" w:hAnsi="Times New Roman"/>
          <w:sz w:val="22"/>
          <w:szCs w:val="28"/>
        </w:rPr>
      </w:pPr>
    </w:p>
    <w:p w:rsidR="0073367D" w:rsidRDefault="0073367D">
      <w:pPr>
        <w:overflowPunct/>
        <w:spacing w:after="130"/>
        <w:ind w:hanging="855"/>
        <w:textAlignment w:val="auto"/>
        <w:rPr>
          <w:rFonts w:ascii="Times New Roman" w:hAnsi="Times New Roman"/>
          <w:sz w:val="22"/>
          <w:szCs w:val="28"/>
        </w:rPr>
      </w:pPr>
    </w:p>
    <w:p w:rsidR="0073367D" w:rsidRDefault="0073367D">
      <w:pPr>
        <w:overflowPunct/>
        <w:spacing w:after="130"/>
        <w:ind w:hanging="855"/>
        <w:textAlignment w:val="auto"/>
        <w:rPr>
          <w:rFonts w:ascii="Times New Roman" w:hAnsi="Times New Roman"/>
          <w:sz w:val="22"/>
          <w:szCs w:val="28"/>
        </w:rPr>
      </w:pPr>
    </w:p>
    <w:p w:rsidR="00463E77" w:rsidRDefault="0073367D">
      <w:pPr>
        <w:pStyle w:val="Heading5"/>
        <w:jc w:val="both"/>
      </w:pPr>
      <w:r w:rsidRPr="004564F4">
        <w:t xml:space="preserve">OPINJONI MOTIVATA: PROPOSTA GĦAL-REGOLAMENT </w:t>
      </w:r>
      <w:r w:rsidRPr="004564F4">
        <w:rPr>
          <w:lang w:val="mt-MT"/>
        </w:rPr>
        <w:t xml:space="preserve">TAL-PARLAMENT EWROPEW U </w:t>
      </w:r>
      <w:r w:rsidRPr="004564F4">
        <w:t>TAL-KUNSILL</w:t>
      </w:r>
      <w:r w:rsidR="00273B19">
        <w:t xml:space="preserve"> bie</w:t>
      </w:r>
      <w:r w:rsidR="00273B19">
        <w:rPr>
          <w:lang w:val="mt-MT"/>
        </w:rPr>
        <w:t>x</w:t>
      </w:r>
      <w:r w:rsidR="00273B19">
        <w:t xml:space="preserve"> temenda ir-regolament(KE)</w:t>
      </w:r>
      <w:r w:rsidR="001948B2">
        <w:t xml:space="preserve"> </w:t>
      </w:r>
      <w:r w:rsidR="00273B19">
        <w:t>Nru 216/2008 fil-qasam tal-ajrudromi, tal-</w:t>
      </w:r>
      <w:r w:rsidR="00273B19">
        <w:rPr>
          <w:rFonts w:ascii="Arial" w:hAnsi="Arial" w:cs="Arial"/>
        </w:rPr>
        <w:t>ġ</w:t>
      </w:r>
      <w:r w:rsidR="00273B19">
        <w:rPr>
          <w:rFonts w:cs="Univers"/>
        </w:rPr>
        <w:t>estjon</w:t>
      </w:r>
      <w:r w:rsidR="00273B19">
        <w:t>i tat-traffiku tal-ajru u tas-servizzi tan-navigazzjoni tal-ajru</w:t>
      </w:r>
      <w:r>
        <w:t xml:space="preserve"> </w:t>
      </w:r>
      <w:r>
        <w:rPr>
          <w:lang w:val="mt-MT"/>
        </w:rPr>
        <w:t>(KUMM (2013) 40</w:t>
      </w:r>
      <w:r w:rsidR="00273B19">
        <w:rPr>
          <w:lang w:val="mt-MT"/>
        </w:rPr>
        <w:t>9</w:t>
      </w:r>
      <w:r>
        <w:rPr>
          <w:lang w:val="mt-MT"/>
        </w:rPr>
        <w:t>)</w:t>
      </w:r>
    </w:p>
    <w:p w:rsidR="00463E77" w:rsidRDefault="00465703">
      <w:pPr>
        <w:pStyle w:val="Heading3"/>
        <w:rPr>
          <w:b w:val="0"/>
        </w:rPr>
      </w:pPr>
      <w:r>
        <w:t>1</w:t>
      </w:r>
      <w:r>
        <w:tab/>
      </w:r>
      <w:r w:rsidR="0073367D" w:rsidRPr="004564F4">
        <w:rPr>
          <w:lang w:val="mt-MT"/>
        </w:rPr>
        <w:t>Raġunijiet</w:t>
      </w:r>
    </w:p>
    <w:p w:rsidR="00463E77" w:rsidRDefault="00465703">
      <w:pPr>
        <w:pStyle w:val="Heading3"/>
        <w:rPr>
          <w:b w:val="0"/>
          <w:lang w:val="mt-MT"/>
        </w:rPr>
      </w:pPr>
      <w:r>
        <w:rPr>
          <w:sz w:val="22"/>
          <w:szCs w:val="28"/>
        </w:rPr>
        <w:tab/>
      </w:r>
      <w:r w:rsidR="00EE1B95">
        <w:rPr>
          <w:sz w:val="22"/>
          <w:szCs w:val="28"/>
          <w:lang w:val="mt-MT"/>
        </w:rPr>
        <w:t>L-Artiklu 6 tal-Protokoll Nru. 2 fuq l-Applikazzjoni tal-Prin</w:t>
      </w:r>
      <w:r w:rsidR="00EE1B95" w:rsidRPr="00EE1B95">
        <w:rPr>
          <w:b w:val="0"/>
          <w:sz w:val="22"/>
          <w:szCs w:val="28"/>
        </w:rPr>
        <w:t>ċ</w:t>
      </w:r>
      <w:r w:rsidR="00EE1B95">
        <w:rPr>
          <w:sz w:val="22"/>
          <w:szCs w:val="28"/>
          <w:lang w:val="mt-MT"/>
        </w:rPr>
        <w:t>ipji ta’ Sussidjar</w:t>
      </w:r>
      <w:r w:rsidR="00EE1B95" w:rsidRPr="00EE1B95">
        <w:rPr>
          <w:b w:val="0"/>
          <w:sz w:val="22"/>
          <w:szCs w:val="28"/>
        </w:rPr>
        <w:t>j</w:t>
      </w:r>
      <w:r w:rsidR="00EE1B95">
        <w:rPr>
          <w:sz w:val="22"/>
          <w:szCs w:val="28"/>
          <w:lang w:val="mt-MT"/>
        </w:rPr>
        <w:t xml:space="preserve">età u ta’ Proporzjonalità, anness mat-Trattat ta’ Lisbona jipprovdi li kull Parlament </w:t>
      </w:r>
      <w:r w:rsidR="00EE1B95" w:rsidRPr="00EE1B95">
        <w:rPr>
          <w:b w:val="0"/>
          <w:sz w:val="22"/>
          <w:szCs w:val="28"/>
        </w:rPr>
        <w:t>N</w:t>
      </w:r>
      <w:r w:rsidR="00EE1B95">
        <w:rPr>
          <w:sz w:val="22"/>
          <w:szCs w:val="28"/>
          <w:lang w:val="mt-MT"/>
        </w:rPr>
        <w:t xml:space="preserve">azzjonali jista’, fi żmien tmien ġimgħat mid-data minn meta jirċievi abbozz ta’att leġislattiv uffiċjali tal-Unjoni, jibgħat lill-Presidenti tal-Parlament Ewropew, tal-Kunsill u tal-Kummissjoni opinjoni motivata bir-raġunijiet li għalihom iqis li l-abbozz in kwistjoni ma jimxix mal-prinċipju tas-sussidjarjetà. </w:t>
      </w:r>
    </w:p>
    <w:p w:rsidR="00463E77" w:rsidRDefault="00465703">
      <w:pPr>
        <w:pStyle w:val="Heading3"/>
        <w:rPr>
          <w:lang w:val="mt-MT"/>
        </w:rPr>
      </w:pPr>
      <w:r>
        <w:t>2</w:t>
      </w:r>
      <w:r>
        <w:tab/>
      </w:r>
      <w:r w:rsidR="0073367D">
        <w:rPr>
          <w:lang w:val="mt-MT"/>
        </w:rPr>
        <w:t>Opinjoni Motivata</w:t>
      </w:r>
    </w:p>
    <w:p w:rsidR="002C6EC3" w:rsidRDefault="0073367D">
      <w:pPr>
        <w:overflowPunct/>
        <w:spacing w:after="130"/>
        <w:textAlignment w:val="auto"/>
        <w:rPr>
          <w:rFonts w:ascii="Times New Roman" w:hAnsi="Times New Roman"/>
          <w:i/>
          <w:sz w:val="22"/>
          <w:szCs w:val="28"/>
          <w:lang w:val="mt-MT"/>
        </w:rPr>
      </w:pPr>
      <w:r>
        <w:rPr>
          <w:rFonts w:ascii="Times New Roman" w:hAnsi="Times New Roman"/>
          <w:i/>
          <w:sz w:val="22"/>
          <w:szCs w:val="28"/>
          <w:lang w:val="mt-MT"/>
        </w:rPr>
        <w:t>Is-setgħa tal-Unjoni li taġixxi</w:t>
      </w:r>
    </w:p>
    <w:p w:rsidR="002C6EC3" w:rsidRPr="002C6EC3" w:rsidRDefault="00EE1B95">
      <w:pPr>
        <w:overflowPunct/>
        <w:spacing w:after="130"/>
        <w:textAlignment w:val="auto"/>
        <w:rPr>
          <w:rFonts w:ascii="Times New Roman" w:hAnsi="Times New Roman"/>
          <w:color w:val="000000" w:themeColor="text1"/>
          <w:sz w:val="22"/>
          <w:szCs w:val="28"/>
          <w:lang w:val="mt-MT"/>
        </w:rPr>
      </w:pPr>
      <w:r w:rsidRPr="00EE1B95">
        <w:rPr>
          <w:rFonts w:ascii="Times New Roman" w:hAnsi="Times New Roman"/>
          <w:color w:val="000000" w:themeColor="text1"/>
          <w:sz w:val="22"/>
          <w:szCs w:val="28"/>
          <w:lang w:val="mt-MT"/>
        </w:rPr>
        <w:t>Il-Parlament Malti iqis li l-Proposta tonqos milli tikkonforma mal-prinċipju tas-sussidjarjetà minħabba li l-Kummissjoni naqset milli tressaq evidenza ċara ta’ ħtieġa għal azzjoni leġiżlattiva minn naħa ta’ l-Unjoni Ewropeja</w:t>
      </w:r>
      <w:r w:rsidRPr="00EE1B95">
        <w:rPr>
          <w:rFonts w:ascii="Times New Roman" w:hAnsi="Times New Roman"/>
          <w:color w:val="000000" w:themeColor="text1"/>
          <w:sz w:val="22"/>
          <w:szCs w:val="28"/>
        </w:rPr>
        <w:t xml:space="preserve"> (UE)</w:t>
      </w:r>
      <w:r w:rsidRPr="00EE1B95">
        <w:rPr>
          <w:rFonts w:ascii="Times New Roman" w:hAnsi="Times New Roman"/>
          <w:color w:val="000000" w:themeColor="text1"/>
          <w:sz w:val="22"/>
          <w:szCs w:val="28"/>
          <w:lang w:val="mt-MT"/>
        </w:rPr>
        <w:t>. Ħtieġa għall-azzjoni mill-Unjoni huwa pre-rekwiżit kemm għal azzjoni fuq livell ta’ UE kif ukoll biex tintlaħaq konformità mal-prinċipju tas-sussidjarjetà. Ħtieġa għal azzjoni mill-UE għanda tkun sostanzjata minn evidenza miġbura u evalwata f’val</w:t>
      </w:r>
      <w:r w:rsidRPr="00EE1B95">
        <w:rPr>
          <w:rFonts w:ascii="Times New Roman" w:hAnsi="Times New Roman"/>
          <w:color w:val="000000" w:themeColor="text1"/>
          <w:sz w:val="22"/>
          <w:szCs w:val="28"/>
        </w:rPr>
        <w:t>w</w:t>
      </w:r>
      <w:r w:rsidRPr="00EE1B95">
        <w:rPr>
          <w:rFonts w:ascii="Times New Roman" w:hAnsi="Times New Roman"/>
          <w:color w:val="000000" w:themeColor="text1"/>
          <w:sz w:val="22"/>
          <w:szCs w:val="28"/>
          <w:lang w:val="mt-MT"/>
        </w:rPr>
        <w:t>azzjoni tal-impatt, aktar milli minn perċezzjoni ta’ bżonn li naġixxu. L-isp</w:t>
      </w:r>
      <w:r w:rsidRPr="00EE1B95">
        <w:rPr>
          <w:rFonts w:ascii="Times New Roman" w:hAnsi="Times New Roman"/>
          <w:color w:val="000000" w:themeColor="text1"/>
          <w:sz w:val="22"/>
          <w:szCs w:val="28"/>
        </w:rPr>
        <w:t>j</w:t>
      </w:r>
      <w:r w:rsidRPr="00EE1B95">
        <w:rPr>
          <w:rFonts w:ascii="Times New Roman" w:hAnsi="Times New Roman"/>
          <w:color w:val="000000" w:themeColor="text1"/>
          <w:sz w:val="22"/>
          <w:szCs w:val="28"/>
          <w:lang w:val="mt-MT"/>
        </w:rPr>
        <w:t>egazzjoni tal-Kummissjoni kif ukoll il-valutazzjoni tal-impatt huma bbażati fuq il-perċezzjonijiet ta’ ħtieġa ta’ azzjoni, li huma suġġettivi, b’kuntrast ma’ evidenza oġġettiva ta’bżonn ta’ azzjoni. Dan meta il-</w:t>
      </w:r>
      <w:r w:rsidRPr="00EE1B95">
        <w:rPr>
          <w:rFonts w:ascii="Times New Roman" w:hAnsi="Times New Roman"/>
          <w:color w:val="000000" w:themeColor="text1"/>
          <w:sz w:val="22"/>
          <w:szCs w:val="22"/>
          <w:lang w:val="mt-MT" w:eastAsia="mt-MT"/>
        </w:rPr>
        <w:t xml:space="preserve"> blokok</w:t>
      </w:r>
      <w:r w:rsidRPr="00EE1B95">
        <w:rPr>
          <w:rFonts w:ascii="Times New Roman" w:hAnsi="Times New Roman"/>
          <w:color w:val="000000" w:themeColor="text1"/>
          <w:sz w:val="22"/>
          <w:szCs w:val="22"/>
          <w:lang w:eastAsia="mt-MT"/>
        </w:rPr>
        <w:t xml:space="preserve"> </w:t>
      </w:r>
      <w:r w:rsidRPr="00EE1B95">
        <w:rPr>
          <w:rFonts w:ascii="Times New Roman" w:hAnsi="Times New Roman"/>
          <w:color w:val="000000" w:themeColor="text1"/>
          <w:sz w:val="22"/>
          <w:szCs w:val="22"/>
          <w:lang w:val="mt-MT" w:eastAsia="mt-MT"/>
        </w:rPr>
        <w:t>tal-ispazju tal-ajru funzjonali</w:t>
      </w:r>
      <w:r w:rsidRPr="00EE1B95">
        <w:rPr>
          <w:rFonts w:ascii="Times New Roman" w:hAnsi="Times New Roman"/>
          <w:color w:val="000000" w:themeColor="text1"/>
          <w:sz w:val="22"/>
          <w:szCs w:val="28"/>
        </w:rPr>
        <w:t xml:space="preserve"> (</w:t>
      </w:r>
      <w:r w:rsidRPr="00EE1B95">
        <w:rPr>
          <w:rFonts w:ascii="Times New Roman" w:hAnsi="Times New Roman"/>
          <w:color w:val="000000" w:themeColor="text1"/>
          <w:sz w:val="22"/>
          <w:szCs w:val="28"/>
          <w:lang w:val="mt-MT"/>
        </w:rPr>
        <w:t>FABs</w:t>
      </w:r>
      <w:r w:rsidRPr="00EE1B95">
        <w:rPr>
          <w:rFonts w:ascii="Times New Roman" w:hAnsi="Times New Roman"/>
          <w:color w:val="000000" w:themeColor="text1"/>
          <w:sz w:val="22"/>
          <w:szCs w:val="28"/>
        </w:rPr>
        <w:t>)</w:t>
      </w:r>
      <w:r w:rsidRPr="00EE1B95">
        <w:rPr>
          <w:rFonts w:ascii="Times New Roman" w:hAnsi="Times New Roman"/>
          <w:color w:val="000000" w:themeColor="text1"/>
          <w:sz w:val="22"/>
          <w:szCs w:val="28"/>
          <w:lang w:val="mt-MT"/>
        </w:rPr>
        <w:t xml:space="preserve"> imwaq</w:t>
      </w:r>
      <w:r w:rsidRPr="00EE1B95">
        <w:rPr>
          <w:rFonts w:ascii="Times New Roman" w:hAnsi="Times New Roman"/>
          <w:color w:val="000000" w:themeColor="text1"/>
          <w:sz w:val="22"/>
          <w:szCs w:val="28"/>
        </w:rPr>
        <w:t>q</w:t>
      </w:r>
      <w:r w:rsidRPr="00EE1B95">
        <w:rPr>
          <w:rFonts w:ascii="Times New Roman" w:hAnsi="Times New Roman"/>
          <w:color w:val="000000" w:themeColor="text1"/>
          <w:sz w:val="22"/>
          <w:szCs w:val="28"/>
          <w:lang w:val="mt-MT"/>
        </w:rPr>
        <w:t>fa skon</w:t>
      </w:r>
      <w:r w:rsidR="00237263">
        <w:rPr>
          <w:rFonts w:ascii="Times New Roman" w:hAnsi="Times New Roman"/>
          <w:color w:val="000000" w:themeColor="text1"/>
          <w:sz w:val="22"/>
          <w:szCs w:val="28"/>
          <w:lang w:val="mt-MT"/>
        </w:rPr>
        <w:t>t</w:t>
      </w:r>
      <w:r w:rsidRPr="00EE1B95">
        <w:rPr>
          <w:rFonts w:ascii="Times New Roman" w:hAnsi="Times New Roman"/>
          <w:color w:val="000000" w:themeColor="text1"/>
          <w:sz w:val="22"/>
          <w:szCs w:val="28"/>
          <w:lang w:val="mt-MT"/>
        </w:rPr>
        <w:t xml:space="preserve"> </w:t>
      </w:r>
      <w:r w:rsidRPr="00EE1B95">
        <w:rPr>
          <w:rFonts w:ascii="Times New Roman" w:hAnsi="Times New Roman"/>
          <w:color w:val="000000" w:themeColor="text1"/>
          <w:sz w:val="22"/>
          <w:szCs w:val="28"/>
        </w:rPr>
        <w:t>R</w:t>
      </w:r>
      <w:r w:rsidRPr="00EE1B95">
        <w:rPr>
          <w:rFonts w:ascii="Times New Roman" w:hAnsi="Times New Roman"/>
          <w:color w:val="000000" w:themeColor="text1"/>
          <w:sz w:val="22"/>
          <w:szCs w:val="28"/>
          <w:lang w:val="mt-MT"/>
        </w:rPr>
        <w:t>egolamenti tal-UE għadhom kemm jibdew jiffunzjonaw u għandhom ikollhom riżultati fix-xhur u snin li ġejjin. F’dan l-istadju m’hemm ebda evidenza ċara għaliex il-leġiżlazzjoni f’dan il-qasam għandu jiġi propost fuq livell Ewrope</w:t>
      </w:r>
      <w:r w:rsidRPr="00EE1B95">
        <w:rPr>
          <w:rFonts w:ascii="Times New Roman" w:hAnsi="Times New Roman"/>
          <w:color w:val="000000" w:themeColor="text1"/>
          <w:sz w:val="22"/>
          <w:szCs w:val="28"/>
        </w:rPr>
        <w:t>w</w:t>
      </w:r>
      <w:r w:rsidRPr="00EE1B95">
        <w:rPr>
          <w:rFonts w:ascii="Times New Roman" w:hAnsi="Times New Roman"/>
          <w:color w:val="000000" w:themeColor="text1"/>
          <w:sz w:val="22"/>
          <w:szCs w:val="28"/>
          <w:lang w:val="mt-MT"/>
        </w:rPr>
        <w:t xml:space="preserve"> jew ta’ dak li se jinkiseb permezz ta’ din il-leġiżlazzjoni kif proposta.</w:t>
      </w:r>
    </w:p>
    <w:p w:rsidR="002C6EC3" w:rsidRPr="002C6EC3" w:rsidRDefault="00EE1B95">
      <w:pPr>
        <w:overflowPunct/>
        <w:spacing w:after="130"/>
        <w:textAlignment w:val="auto"/>
        <w:rPr>
          <w:rFonts w:ascii="Times New Roman" w:hAnsi="Times New Roman"/>
          <w:color w:val="000000" w:themeColor="text1"/>
          <w:sz w:val="22"/>
          <w:szCs w:val="22"/>
          <w:lang w:val="mt-MT"/>
        </w:rPr>
      </w:pPr>
      <w:r w:rsidRPr="00EE1B95">
        <w:rPr>
          <w:rStyle w:val="hps"/>
          <w:rFonts w:ascii="Times New Roman" w:hAnsi="Times New Roman"/>
          <w:color w:val="000000" w:themeColor="text1"/>
          <w:sz w:val="22"/>
          <w:szCs w:val="22"/>
        </w:rPr>
        <w:t>Il-</w:t>
      </w:r>
      <w:r w:rsidR="00156D69">
        <w:rPr>
          <w:rStyle w:val="hps"/>
          <w:rFonts w:ascii="Times New Roman" w:hAnsi="Times New Roman"/>
          <w:color w:val="000000" w:themeColor="text1"/>
          <w:sz w:val="22"/>
          <w:szCs w:val="22"/>
        </w:rPr>
        <w:t>P</w:t>
      </w:r>
      <w:r w:rsidRPr="00EE1B95">
        <w:rPr>
          <w:rStyle w:val="hps"/>
          <w:rFonts w:ascii="Times New Roman" w:hAnsi="Times New Roman"/>
          <w:color w:val="000000" w:themeColor="text1"/>
          <w:sz w:val="22"/>
          <w:szCs w:val="22"/>
        </w:rPr>
        <w:t xml:space="preserve">roposta tikkumplimenta </w:t>
      </w:r>
      <w:r w:rsidR="00156D69">
        <w:rPr>
          <w:rStyle w:val="hps"/>
          <w:rFonts w:ascii="Times New Roman" w:hAnsi="Times New Roman"/>
          <w:color w:val="000000" w:themeColor="text1"/>
          <w:sz w:val="22"/>
          <w:szCs w:val="22"/>
        </w:rPr>
        <w:t>P</w:t>
      </w:r>
      <w:r w:rsidRPr="00EE1B95">
        <w:rPr>
          <w:rStyle w:val="hps"/>
          <w:rFonts w:ascii="Times New Roman" w:hAnsi="Times New Roman"/>
          <w:color w:val="000000" w:themeColor="text1"/>
          <w:sz w:val="22"/>
          <w:szCs w:val="22"/>
        </w:rPr>
        <w:t>roposta oħra li</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qed tintroduċi</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kunċetti</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radikali</w:t>
      </w:r>
      <w:r w:rsidRPr="00EE1B95">
        <w:rPr>
          <w:rStyle w:val="hps"/>
          <w:rFonts w:ascii="Times New Roman" w:hAnsi="Times New Roman"/>
          <w:color w:val="000000" w:themeColor="text1"/>
          <w:sz w:val="22"/>
          <w:szCs w:val="22"/>
          <w:lang w:val="mt-MT"/>
        </w:rPr>
        <w:t xml:space="preserve"> b’effett mil-2020,</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maħsuba</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 xml:space="preserve">biex </w:t>
      </w:r>
      <w:r w:rsidRPr="00EE1B95">
        <w:rPr>
          <w:rStyle w:val="hps"/>
          <w:rFonts w:ascii="Times New Roman" w:hAnsi="Times New Roman"/>
          <w:color w:val="000000" w:themeColor="text1"/>
          <w:sz w:val="22"/>
          <w:szCs w:val="22"/>
          <w:lang w:val="mt-MT"/>
        </w:rPr>
        <w:t>t</w:t>
      </w:r>
      <w:r w:rsidRPr="00EE1B95">
        <w:rPr>
          <w:rStyle w:val="hps"/>
          <w:rFonts w:ascii="Times New Roman" w:hAnsi="Times New Roman"/>
          <w:color w:val="000000" w:themeColor="text1"/>
          <w:sz w:val="22"/>
          <w:szCs w:val="22"/>
        </w:rPr>
        <w:t>i</w:t>
      </w:r>
      <w:r w:rsidRPr="00EE1B95">
        <w:rPr>
          <w:rStyle w:val="hps"/>
          <w:rFonts w:ascii="Times New Roman" w:hAnsi="Times New Roman"/>
          <w:color w:val="000000" w:themeColor="text1"/>
          <w:sz w:val="22"/>
          <w:szCs w:val="22"/>
          <w:lang w:val="mt-MT"/>
        </w:rPr>
        <w:t>ndirizza</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problemi li jitqiesu</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attwali</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ma</w:t>
      </w:r>
      <w:r w:rsidRPr="00EE1B95">
        <w:rPr>
          <w:rFonts w:ascii="Times New Roman" w:hAnsi="Times New Roman"/>
          <w:color w:val="000000" w:themeColor="text1"/>
          <w:sz w:val="22"/>
          <w:szCs w:val="22"/>
          <w:lang w:val="mt-MT"/>
        </w:rPr>
        <w:t>l-</w:t>
      </w:r>
      <w:r w:rsidRPr="00EE1B95">
        <w:rPr>
          <w:rStyle w:val="hps"/>
          <w:rFonts w:ascii="Times New Roman" w:hAnsi="Times New Roman"/>
          <w:color w:val="000000" w:themeColor="text1"/>
          <w:sz w:val="22"/>
          <w:szCs w:val="22"/>
        </w:rPr>
        <w:t>FABs</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F</w:t>
      </w:r>
      <w:r w:rsidRPr="00EE1B95">
        <w:rPr>
          <w:rStyle w:val="hps"/>
          <w:rFonts w:ascii="Times New Roman" w:hAnsi="Times New Roman"/>
          <w:color w:val="000000" w:themeColor="text1"/>
          <w:sz w:val="22"/>
          <w:szCs w:val="22"/>
          <w:lang w:val="mt-MT"/>
        </w:rPr>
        <w:t>’</w:t>
      </w:r>
      <w:r w:rsidRPr="00EE1B95">
        <w:rPr>
          <w:rStyle w:val="hps"/>
          <w:rFonts w:ascii="Times New Roman" w:hAnsi="Times New Roman"/>
          <w:color w:val="000000" w:themeColor="text1"/>
          <w:sz w:val="22"/>
          <w:szCs w:val="22"/>
        </w:rPr>
        <w:t>konformità</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mal-</w:t>
      </w:r>
      <w:r w:rsidRPr="00EE1B95">
        <w:rPr>
          <w:rStyle w:val="hps"/>
          <w:rFonts w:ascii="Times New Roman" w:hAnsi="Times New Roman"/>
          <w:color w:val="000000" w:themeColor="text1"/>
          <w:sz w:val="22"/>
          <w:szCs w:val="22"/>
          <w:lang w:val="mt-MT"/>
        </w:rPr>
        <w:t xml:space="preserve">aħħar </w:t>
      </w:r>
      <w:r w:rsidRPr="00EE1B95">
        <w:rPr>
          <w:rStyle w:val="hps"/>
          <w:rFonts w:ascii="Times New Roman" w:hAnsi="Times New Roman"/>
          <w:color w:val="000000" w:themeColor="text1"/>
          <w:sz w:val="22"/>
          <w:szCs w:val="22"/>
        </w:rPr>
        <w:t>pakkett</w:t>
      </w:r>
      <w:r w:rsidRPr="00EE1B95">
        <w:rPr>
          <w:rFonts w:ascii="Times New Roman" w:hAnsi="Times New Roman"/>
          <w:color w:val="000000" w:themeColor="text1"/>
          <w:sz w:val="22"/>
          <w:szCs w:val="22"/>
        </w:rPr>
        <w:t xml:space="preserve"> </w:t>
      </w:r>
      <w:r w:rsidRPr="00EE1B95">
        <w:rPr>
          <w:rFonts w:ascii="Times New Roman" w:hAnsi="Times New Roman"/>
          <w:color w:val="000000" w:themeColor="text1"/>
          <w:sz w:val="22"/>
          <w:szCs w:val="22"/>
          <w:lang w:val="mt-MT"/>
        </w:rPr>
        <w:t>tas-</w:t>
      </w:r>
      <w:r w:rsidRPr="00EE1B95">
        <w:rPr>
          <w:rStyle w:val="hps"/>
          <w:rFonts w:ascii="Times New Roman" w:hAnsi="Times New Roman"/>
          <w:color w:val="000000" w:themeColor="text1"/>
          <w:sz w:val="22"/>
          <w:szCs w:val="22"/>
        </w:rPr>
        <w:t>SES</w:t>
      </w:r>
      <w:r w:rsidR="00156D69">
        <w:rPr>
          <w:rStyle w:val="hps"/>
          <w:rFonts w:ascii="Times New Roman" w:hAnsi="Times New Roman"/>
          <w:color w:val="000000" w:themeColor="text1"/>
          <w:sz w:val="22"/>
          <w:szCs w:val="22"/>
        </w:rPr>
        <w:t xml:space="preserve"> (l-Ajru Uniku Ewropew)</w:t>
      </w:r>
      <w:r w:rsidRPr="00EE1B95">
        <w:rPr>
          <w:rFonts w:ascii="Times New Roman" w:hAnsi="Times New Roman"/>
          <w:color w:val="000000" w:themeColor="text1"/>
          <w:sz w:val="22"/>
          <w:szCs w:val="22"/>
          <w:lang w:val="mt-MT"/>
        </w:rPr>
        <w:t>,</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dawn</w:t>
      </w:r>
      <w:r w:rsidRPr="00EE1B95">
        <w:rPr>
          <w:rFonts w:ascii="Times New Roman" w:hAnsi="Times New Roman"/>
          <w:color w:val="000000" w:themeColor="text1"/>
          <w:sz w:val="22"/>
          <w:szCs w:val="22"/>
        </w:rPr>
        <w:t xml:space="preserve"> </w:t>
      </w:r>
      <w:r w:rsidRPr="00EE1B95">
        <w:rPr>
          <w:rFonts w:ascii="Times New Roman" w:hAnsi="Times New Roman"/>
          <w:color w:val="000000" w:themeColor="text1"/>
          <w:sz w:val="22"/>
          <w:szCs w:val="22"/>
          <w:lang w:val="mt-MT"/>
        </w:rPr>
        <w:t>l-</w:t>
      </w:r>
      <w:r w:rsidRPr="00EE1B95">
        <w:rPr>
          <w:rStyle w:val="hps"/>
          <w:rFonts w:ascii="Times New Roman" w:hAnsi="Times New Roman"/>
          <w:color w:val="000000" w:themeColor="text1"/>
          <w:sz w:val="22"/>
          <w:szCs w:val="22"/>
        </w:rPr>
        <w:t>FABs</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uffiċjalment</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bdew joperaw</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f'Diċembru</w:t>
      </w:r>
      <w:r w:rsidRPr="00EE1B95">
        <w:rPr>
          <w:rFonts w:ascii="Times New Roman" w:hAnsi="Times New Roman"/>
          <w:color w:val="000000" w:themeColor="text1"/>
          <w:sz w:val="22"/>
          <w:szCs w:val="22"/>
        </w:rPr>
        <w:t xml:space="preserve"> </w:t>
      </w:r>
      <w:r w:rsidRPr="00EE1B95">
        <w:rPr>
          <w:rFonts w:ascii="Times New Roman" w:hAnsi="Times New Roman"/>
          <w:color w:val="000000" w:themeColor="text1"/>
          <w:sz w:val="22"/>
          <w:szCs w:val="22"/>
          <w:lang w:val="mt-MT"/>
        </w:rPr>
        <w:t xml:space="preserve">ta` </w:t>
      </w:r>
      <w:r w:rsidRPr="00EE1B95">
        <w:rPr>
          <w:rStyle w:val="hps"/>
          <w:rFonts w:ascii="Times New Roman" w:hAnsi="Times New Roman"/>
          <w:color w:val="000000" w:themeColor="text1"/>
          <w:sz w:val="22"/>
          <w:szCs w:val="22"/>
        </w:rPr>
        <w:t>2012 u</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jidher li l-</w:t>
      </w:r>
      <w:r w:rsidRPr="00EE1B95">
        <w:rPr>
          <w:rFonts w:ascii="Times New Roman" w:hAnsi="Times New Roman"/>
          <w:color w:val="000000" w:themeColor="text1"/>
          <w:sz w:val="22"/>
          <w:szCs w:val="22"/>
        </w:rPr>
        <w:t xml:space="preserve">Kummissjoni </w:t>
      </w:r>
      <w:r w:rsidRPr="00EE1B95">
        <w:rPr>
          <w:rStyle w:val="hps"/>
          <w:rFonts w:ascii="Times New Roman" w:hAnsi="Times New Roman"/>
          <w:color w:val="000000" w:themeColor="text1"/>
          <w:sz w:val="22"/>
          <w:szCs w:val="22"/>
          <w:lang w:val="mt-MT"/>
        </w:rPr>
        <w:t xml:space="preserve">stenniet li </w:t>
      </w:r>
      <w:r w:rsidRPr="00EE1B95">
        <w:rPr>
          <w:rStyle w:val="hps"/>
          <w:rFonts w:ascii="Times New Roman" w:hAnsi="Times New Roman"/>
          <w:color w:val="000000" w:themeColor="text1"/>
          <w:sz w:val="22"/>
          <w:szCs w:val="22"/>
        </w:rPr>
        <w:t>l-iskadenza</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ta</w:t>
      </w:r>
      <w:r w:rsidRPr="00EE1B95">
        <w:rPr>
          <w:rStyle w:val="hps"/>
          <w:rFonts w:ascii="Times New Roman" w:hAnsi="Times New Roman"/>
          <w:color w:val="000000" w:themeColor="text1"/>
          <w:sz w:val="22"/>
          <w:szCs w:val="22"/>
          <w:lang w:val="mt-MT"/>
        </w:rPr>
        <w:t xml:space="preserve">’ </w:t>
      </w:r>
      <w:r w:rsidRPr="00EE1B95">
        <w:rPr>
          <w:rStyle w:val="hps"/>
          <w:rFonts w:ascii="Times New Roman" w:hAnsi="Times New Roman"/>
          <w:color w:val="000000" w:themeColor="text1"/>
          <w:sz w:val="22"/>
          <w:szCs w:val="22"/>
        </w:rPr>
        <w:t>Diċembru</w:t>
      </w:r>
      <w:r w:rsidRPr="00EE1B95">
        <w:rPr>
          <w:rStyle w:val="hps"/>
          <w:rFonts w:ascii="Times New Roman" w:hAnsi="Times New Roman"/>
          <w:color w:val="000000" w:themeColor="text1"/>
          <w:sz w:val="22"/>
          <w:szCs w:val="22"/>
          <w:lang w:val="mt-MT"/>
        </w:rPr>
        <w:t xml:space="preserve"> 2012</w:t>
      </w:r>
      <w:r w:rsidRPr="00EE1B95">
        <w:rPr>
          <w:rStyle w:val="hps"/>
          <w:rFonts w:ascii="Times New Roman" w:hAnsi="Times New Roman"/>
          <w:color w:val="000000" w:themeColor="text1"/>
          <w:sz w:val="22"/>
          <w:szCs w:val="22"/>
        </w:rPr>
        <w:t xml:space="preserve"> </w:t>
      </w:r>
      <w:r w:rsidRPr="00EE1B95">
        <w:rPr>
          <w:rFonts w:ascii="Times New Roman" w:hAnsi="Times New Roman"/>
          <w:color w:val="000000" w:themeColor="text1"/>
          <w:sz w:val="22"/>
          <w:szCs w:val="22"/>
          <w:lang w:val="mt-MT"/>
        </w:rPr>
        <w:t xml:space="preserve"> kellha</w:t>
      </w:r>
      <w:r w:rsidRPr="00EE1B95">
        <w:rPr>
          <w:rFonts w:ascii="Times New Roman" w:hAnsi="Times New Roman"/>
          <w:color w:val="000000" w:themeColor="text1"/>
          <w:sz w:val="22"/>
          <w:szCs w:val="22"/>
        </w:rPr>
        <w:t xml:space="preserve"> twassal għal </w:t>
      </w:r>
      <w:r w:rsidRPr="00EE1B95">
        <w:rPr>
          <w:rStyle w:val="hps"/>
          <w:rFonts w:ascii="Times New Roman" w:hAnsi="Times New Roman"/>
          <w:color w:val="000000" w:themeColor="text1"/>
          <w:sz w:val="22"/>
          <w:szCs w:val="22"/>
        </w:rPr>
        <w:t>riżultati</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pożittivi</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mi</w:t>
      </w:r>
      <w:r w:rsidRPr="00EE1B95">
        <w:rPr>
          <w:rStyle w:val="hps"/>
          <w:rFonts w:ascii="Times New Roman" w:hAnsi="Times New Roman"/>
          <w:color w:val="000000" w:themeColor="text1"/>
          <w:sz w:val="22"/>
          <w:szCs w:val="22"/>
          <w:lang w:val="mt-MT"/>
        </w:rPr>
        <w:t>l-</w:t>
      </w:r>
      <w:r w:rsidRPr="00EE1B95">
        <w:rPr>
          <w:rStyle w:val="hps"/>
          <w:rFonts w:ascii="Times New Roman" w:hAnsi="Times New Roman"/>
          <w:color w:val="000000" w:themeColor="text1"/>
          <w:sz w:val="22"/>
          <w:szCs w:val="22"/>
        </w:rPr>
        <w:t>FABs</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Dan</w:t>
      </w:r>
      <w:r w:rsidRPr="00EE1B95">
        <w:rPr>
          <w:rStyle w:val="hps"/>
          <w:rFonts w:ascii="Times New Roman" w:hAnsi="Times New Roman"/>
          <w:color w:val="000000" w:themeColor="text1"/>
          <w:sz w:val="22"/>
          <w:szCs w:val="22"/>
          <w:lang w:val="mt-MT"/>
        </w:rPr>
        <w:t xml:space="preserve"> m</w:t>
      </w:r>
      <w:r w:rsidR="00156D69">
        <w:rPr>
          <w:rStyle w:val="hps"/>
          <w:rFonts w:ascii="Times New Roman" w:hAnsi="Times New Roman"/>
          <w:color w:val="000000" w:themeColor="text1"/>
          <w:sz w:val="22"/>
          <w:szCs w:val="22"/>
        </w:rPr>
        <w:t>’</w:t>
      </w:r>
      <w:r w:rsidRPr="00EE1B95">
        <w:rPr>
          <w:rStyle w:val="hps"/>
          <w:rFonts w:ascii="Times New Roman" w:hAnsi="Times New Roman"/>
          <w:color w:val="000000" w:themeColor="text1"/>
          <w:sz w:val="22"/>
          <w:szCs w:val="22"/>
          <w:lang w:val="mt-MT"/>
        </w:rPr>
        <w:t>hu</w:t>
      </w:r>
      <w:r w:rsidR="00156D69">
        <w:rPr>
          <w:rStyle w:val="hps"/>
          <w:rFonts w:ascii="Times New Roman" w:hAnsi="Times New Roman"/>
          <w:color w:val="000000" w:themeColor="text1"/>
          <w:sz w:val="22"/>
          <w:szCs w:val="22"/>
        </w:rPr>
        <w:t>w</w:t>
      </w:r>
      <w:r w:rsidRPr="00EE1B95">
        <w:rPr>
          <w:rStyle w:val="hps"/>
          <w:rFonts w:ascii="Times New Roman" w:hAnsi="Times New Roman"/>
          <w:color w:val="000000" w:themeColor="text1"/>
          <w:sz w:val="22"/>
          <w:szCs w:val="22"/>
          <w:lang w:val="mt-MT"/>
        </w:rPr>
        <w:t>iex</w:t>
      </w:r>
      <w:r w:rsidRPr="00EE1B95">
        <w:rPr>
          <w:rStyle w:val="hps"/>
          <w:rFonts w:ascii="Times New Roman" w:hAnsi="Times New Roman"/>
          <w:color w:val="000000" w:themeColor="text1"/>
          <w:sz w:val="22"/>
          <w:szCs w:val="22"/>
        </w:rPr>
        <w:t xml:space="preserve"> </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realistiku,</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meta wieħed iqis li</w:t>
      </w:r>
      <w:r w:rsidRPr="00EE1B95">
        <w:rPr>
          <w:rFonts w:ascii="Times New Roman" w:hAnsi="Times New Roman"/>
          <w:color w:val="000000" w:themeColor="text1"/>
          <w:sz w:val="22"/>
          <w:szCs w:val="22"/>
        </w:rPr>
        <w:t xml:space="preserve"> </w:t>
      </w:r>
      <w:r w:rsidRPr="00EE1B95">
        <w:rPr>
          <w:rFonts w:ascii="Times New Roman" w:hAnsi="Times New Roman"/>
          <w:color w:val="000000" w:themeColor="text1"/>
          <w:sz w:val="22"/>
          <w:szCs w:val="22"/>
          <w:lang w:val="mt-MT"/>
        </w:rPr>
        <w:t>l-</w:t>
      </w:r>
      <w:r w:rsidRPr="00EE1B95">
        <w:rPr>
          <w:rStyle w:val="hps"/>
          <w:rFonts w:ascii="Times New Roman" w:hAnsi="Times New Roman"/>
          <w:color w:val="000000" w:themeColor="text1"/>
          <w:sz w:val="22"/>
          <w:szCs w:val="22"/>
        </w:rPr>
        <w:t>FABs</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huma</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lang w:val="mt-MT"/>
        </w:rPr>
        <w:t>gruppi</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reġjonali</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u</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jeħtieġu ż-żmien</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biex jibdew</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lang w:val="mt-MT"/>
        </w:rPr>
        <w:t>j</w:t>
      </w:r>
      <w:r w:rsidR="00156D69">
        <w:rPr>
          <w:rStyle w:val="hps"/>
          <w:rFonts w:ascii="Times New Roman" w:hAnsi="Times New Roman"/>
          <w:color w:val="000000" w:themeColor="text1"/>
          <w:sz w:val="22"/>
          <w:szCs w:val="22"/>
        </w:rPr>
        <w:t>a</w:t>
      </w:r>
      <w:r w:rsidRPr="00EE1B95">
        <w:rPr>
          <w:rStyle w:val="hps"/>
          <w:rFonts w:ascii="Times New Roman" w:hAnsi="Times New Roman"/>
          <w:color w:val="000000" w:themeColor="text1"/>
          <w:sz w:val="22"/>
          <w:szCs w:val="22"/>
          <w:lang w:val="mt-MT"/>
        </w:rPr>
        <w:t xml:space="preserve">għtu </w:t>
      </w:r>
      <w:r w:rsidR="00156D69">
        <w:rPr>
          <w:rStyle w:val="hps"/>
          <w:rFonts w:ascii="Times New Roman" w:hAnsi="Times New Roman"/>
          <w:color w:val="000000" w:themeColor="text1"/>
          <w:sz w:val="22"/>
          <w:szCs w:val="22"/>
        </w:rPr>
        <w:t>r-</w:t>
      </w:r>
      <w:r w:rsidRPr="00EE1B95">
        <w:rPr>
          <w:rStyle w:val="hps"/>
          <w:rFonts w:ascii="Times New Roman" w:hAnsi="Times New Roman"/>
          <w:color w:val="000000" w:themeColor="text1"/>
          <w:sz w:val="22"/>
          <w:szCs w:val="22"/>
          <w:lang w:val="mt-MT"/>
        </w:rPr>
        <w:t>ri</w:t>
      </w:r>
      <w:r w:rsidRPr="00EE1B95">
        <w:rPr>
          <w:rStyle w:val="hps"/>
          <w:rFonts w:ascii="Times New Roman" w:hAnsi="Times New Roman"/>
          <w:color w:val="000000" w:themeColor="text1"/>
          <w:sz w:val="22"/>
          <w:szCs w:val="22"/>
        </w:rPr>
        <w:t>ż</w:t>
      </w:r>
      <w:r w:rsidRPr="00EE1B95">
        <w:rPr>
          <w:rStyle w:val="hps"/>
          <w:rFonts w:ascii="Times New Roman" w:hAnsi="Times New Roman"/>
          <w:color w:val="000000" w:themeColor="text1"/>
          <w:sz w:val="22"/>
          <w:szCs w:val="22"/>
          <w:lang w:val="mt-MT"/>
        </w:rPr>
        <w:t>ultati mixtieqa</w:t>
      </w:r>
      <w:r w:rsidRPr="00EE1B95">
        <w:rPr>
          <w:rFonts w:ascii="Times New Roman" w:hAnsi="Times New Roman"/>
          <w:color w:val="000000" w:themeColor="text1"/>
          <w:sz w:val="22"/>
          <w:szCs w:val="22"/>
        </w:rPr>
        <w:t>.</w:t>
      </w:r>
      <w:r w:rsidRPr="00EE1B95">
        <w:rPr>
          <w:rFonts w:ascii="Times New Roman" w:hAnsi="Times New Roman"/>
          <w:color w:val="000000" w:themeColor="text1"/>
          <w:sz w:val="22"/>
          <w:szCs w:val="22"/>
          <w:lang w:val="mt-MT"/>
        </w:rPr>
        <w:t xml:space="preserve"> </w:t>
      </w:r>
      <w:r w:rsidRPr="00EE1B95">
        <w:rPr>
          <w:rStyle w:val="hps"/>
          <w:rFonts w:ascii="Times New Roman" w:hAnsi="Times New Roman"/>
          <w:color w:val="000000" w:themeColor="text1"/>
          <w:sz w:val="22"/>
          <w:szCs w:val="22"/>
        </w:rPr>
        <w:t>Wieħed</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għalhekk</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jistenna</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li l-</w:t>
      </w:r>
      <w:r w:rsidRPr="00EE1B95">
        <w:rPr>
          <w:rFonts w:ascii="Times New Roman" w:hAnsi="Times New Roman"/>
          <w:color w:val="000000" w:themeColor="text1"/>
          <w:sz w:val="22"/>
          <w:szCs w:val="22"/>
        </w:rPr>
        <w:t xml:space="preserve">Kummissjoni kellha </w:t>
      </w:r>
      <w:r w:rsidRPr="00EE1B95">
        <w:rPr>
          <w:rStyle w:val="hps"/>
          <w:rFonts w:ascii="Times New Roman" w:hAnsi="Times New Roman"/>
          <w:color w:val="000000" w:themeColor="text1"/>
          <w:sz w:val="22"/>
          <w:szCs w:val="22"/>
        </w:rPr>
        <w:t>t</w:t>
      </w:r>
      <w:r w:rsidR="00156D69">
        <w:rPr>
          <w:rStyle w:val="hps"/>
          <w:rFonts w:ascii="Times New Roman" w:hAnsi="Times New Roman"/>
          <w:color w:val="000000" w:themeColor="text1"/>
          <w:sz w:val="22"/>
          <w:szCs w:val="22"/>
        </w:rPr>
        <w:t>a</w:t>
      </w:r>
      <w:r w:rsidRPr="00EE1B95">
        <w:rPr>
          <w:rStyle w:val="hps"/>
          <w:rFonts w:ascii="Times New Roman" w:hAnsi="Times New Roman"/>
          <w:color w:val="000000" w:themeColor="text1"/>
          <w:sz w:val="22"/>
          <w:szCs w:val="22"/>
          <w:lang w:val="mt-MT"/>
        </w:rPr>
        <w:t>għti</w:t>
      </w:r>
      <w:r w:rsidRPr="00EE1B95">
        <w:rPr>
          <w:rStyle w:val="hps"/>
          <w:rFonts w:ascii="Times New Roman" w:hAnsi="Times New Roman"/>
          <w:color w:val="000000" w:themeColor="text1"/>
          <w:sz w:val="22"/>
          <w:szCs w:val="22"/>
        </w:rPr>
        <w:t xml:space="preserve"> aktar żmien</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għall-</w:t>
      </w:r>
      <w:r w:rsidRPr="00EE1B95">
        <w:rPr>
          <w:rFonts w:ascii="Times New Roman" w:hAnsi="Times New Roman"/>
          <w:color w:val="000000" w:themeColor="text1"/>
          <w:sz w:val="22"/>
          <w:szCs w:val="22"/>
        </w:rPr>
        <w:t xml:space="preserve">FABs </w:t>
      </w:r>
      <w:r w:rsidRPr="00EE1B95">
        <w:rPr>
          <w:rFonts w:ascii="Times New Roman" w:hAnsi="Times New Roman"/>
          <w:color w:val="000000" w:themeColor="text1"/>
          <w:sz w:val="22"/>
          <w:szCs w:val="22"/>
          <w:lang w:val="mt-MT"/>
        </w:rPr>
        <w:t>biex</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jistabbilixxu ruħhom</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 xml:space="preserve">b'mod xieraq </w:t>
      </w:r>
      <w:r w:rsidRPr="00EE1B95">
        <w:rPr>
          <w:rStyle w:val="hps"/>
          <w:rFonts w:ascii="Times New Roman" w:hAnsi="Times New Roman"/>
          <w:color w:val="000000" w:themeColor="text1"/>
          <w:sz w:val="22"/>
          <w:szCs w:val="22"/>
          <w:lang w:val="mt-MT"/>
        </w:rPr>
        <w:t>u</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lang w:val="mt-MT"/>
        </w:rPr>
        <w:t>j</w:t>
      </w:r>
      <w:r w:rsidRPr="00EE1B95">
        <w:rPr>
          <w:rStyle w:val="hps"/>
          <w:rFonts w:ascii="Times New Roman" w:hAnsi="Times New Roman"/>
          <w:color w:val="000000" w:themeColor="text1"/>
          <w:sz w:val="22"/>
          <w:szCs w:val="22"/>
        </w:rPr>
        <w:t>ibd</w:t>
      </w:r>
      <w:r w:rsidRPr="00EE1B95">
        <w:rPr>
          <w:rStyle w:val="hps"/>
          <w:rFonts w:ascii="Times New Roman" w:hAnsi="Times New Roman"/>
          <w:color w:val="000000" w:themeColor="text1"/>
          <w:sz w:val="22"/>
          <w:szCs w:val="22"/>
          <w:lang w:val="mt-MT"/>
        </w:rPr>
        <w:t>ew</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lang w:val="mt-MT"/>
        </w:rPr>
        <w:t>j</w:t>
      </w:r>
      <w:r w:rsidR="00156D69">
        <w:rPr>
          <w:rStyle w:val="hps"/>
          <w:rFonts w:ascii="Times New Roman" w:hAnsi="Times New Roman"/>
          <w:color w:val="000000" w:themeColor="text1"/>
          <w:sz w:val="22"/>
          <w:szCs w:val="22"/>
        </w:rPr>
        <w:t>a</w:t>
      </w:r>
      <w:r w:rsidRPr="00EE1B95">
        <w:rPr>
          <w:rStyle w:val="hps"/>
          <w:rFonts w:ascii="Times New Roman" w:hAnsi="Times New Roman"/>
          <w:color w:val="000000" w:themeColor="text1"/>
          <w:sz w:val="22"/>
          <w:szCs w:val="22"/>
          <w:lang w:val="mt-MT"/>
        </w:rPr>
        <w:t xml:space="preserve">għtu </w:t>
      </w:r>
      <w:r w:rsidR="0095584E">
        <w:rPr>
          <w:rStyle w:val="hps"/>
          <w:rFonts w:ascii="Times New Roman" w:hAnsi="Times New Roman"/>
          <w:color w:val="000000" w:themeColor="text1"/>
          <w:sz w:val="22"/>
          <w:szCs w:val="22"/>
        </w:rPr>
        <w:t>r-</w:t>
      </w:r>
      <w:r w:rsidRPr="00EE1B95">
        <w:rPr>
          <w:rStyle w:val="hps"/>
          <w:rFonts w:ascii="Times New Roman" w:hAnsi="Times New Roman"/>
          <w:color w:val="000000" w:themeColor="text1"/>
          <w:sz w:val="22"/>
          <w:szCs w:val="22"/>
          <w:lang w:val="mt-MT"/>
        </w:rPr>
        <w:t>ri</w:t>
      </w:r>
      <w:r w:rsidRPr="00EE1B95">
        <w:rPr>
          <w:rStyle w:val="hps"/>
          <w:rFonts w:ascii="Times New Roman" w:hAnsi="Times New Roman"/>
          <w:color w:val="000000" w:themeColor="text1"/>
          <w:sz w:val="22"/>
          <w:szCs w:val="22"/>
        </w:rPr>
        <w:t>ż</w:t>
      </w:r>
      <w:r w:rsidRPr="00EE1B95">
        <w:rPr>
          <w:rStyle w:val="hps"/>
          <w:rFonts w:ascii="Times New Roman" w:hAnsi="Times New Roman"/>
          <w:color w:val="000000" w:themeColor="text1"/>
          <w:sz w:val="22"/>
          <w:szCs w:val="22"/>
          <w:lang w:val="mt-MT"/>
        </w:rPr>
        <w:t>ultati mixtieqa</w:t>
      </w:r>
      <w:r w:rsidRPr="00EE1B95">
        <w:rPr>
          <w:rFonts w:ascii="Times New Roman" w:hAnsi="Times New Roman"/>
          <w:color w:val="000000" w:themeColor="text1"/>
          <w:sz w:val="22"/>
          <w:szCs w:val="22"/>
        </w:rPr>
        <w:t xml:space="preserve">, aktar milli </w:t>
      </w:r>
      <w:r w:rsidRPr="00EE1B95">
        <w:rPr>
          <w:rStyle w:val="hps"/>
          <w:rFonts w:ascii="Times New Roman" w:hAnsi="Times New Roman"/>
          <w:color w:val="000000" w:themeColor="text1"/>
          <w:sz w:val="22"/>
          <w:szCs w:val="22"/>
        </w:rPr>
        <w:t>tfassal</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bidliet radikali</w:t>
      </w:r>
      <w:r w:rsidRPr="00EE1B95">
        <w:rPr>
          <w:rStyle w:val="hps"/>
          <w:rFonts w:ascii="Times New Roman" w:hAnsi="Times New Roman"/>
          <w:color w:val="000000" w:themeColor="text1"/>
          <w:sz w:val="22"/>
          <w:szCs w:val="22"/>
          <w:lang w:val="mt-MT"/>
        </w:rPr>
        <w:t xml:space="preserve"> għal</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tmien</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snin</w:t>
      </w:r>
      <w:r w:rsidRPr="00EE1B95">
        <w:rPr>
          <w:rFonts w:ascii="Times New Roman" w:hAnsi="Times New Roman"/>
          <w:color w:val="000000" w:themeColor="text1"/>
          <w:sz w:val="22"/>
          <w:szCs w:val="22"/>
        </w:rPr>
        <w:t xml:space="preserve"> </w:t>
      </w:r>
      <w:r w:rsidRPr="00EE1B95">
        <w:rPr>
          <w:rStyle w:val="hps"/>
          <w:rFonts w:ascii="Times New Roman" w:hAnsi="Times New Roman"/>
          <w:color w:val="000000" w:themeColor="text1"/>
          <w:sz w:val="22"/>
          <w:szCs w:val="22"/>
        </w:rPr>
        <w:t>fil-</w:t>
      </w:r>
      <w:r w:rsidRPr="00EE1B95">
        <w:rPr>
          <w:rStyle w:val="hps"/>
          <w:rFonts w:ascii="Times New Roman" w:hAnsi="Times New Roman"/>
          <w:color w:val="000000" w:themeColor="text1"/>
          <w:sz w:val="22"/>
          <w:szCs w:val="22"/>
          <w:lang w:val="mt-MT"/>
        </w:rPr>
        <w:t>ġejjieni</w:t>
      </w:r>
      <w:r w:rsidRPr="00EE1B95">
        <w:rPr>
          <w:rFonts w:ascii="Times New Roman" w:hAnsi="Times New Roman"/>
          <w:color w:val="000000" w:themeColor="text1"/>
          <w:sz w:val="22"/>
          <w:szCs w:val="22"/>
        </w:rPr>
        <w:t>.</w:t>
      </w:r>
    </w:p>
    <w:p w:rsidR="002C6EC3" w:rsidRPr="002C6EC3" w:rsidRDefault="00EE1B95">
      <w:pPr>
        <w:overflowPunct/>
        <w:spacing w:after="130"/>
        <w:rPr>
          <w:rFonts w:ascii="Times New Roman" w:hAnsi="Times New Roman"/>
          <w:color w:val="000000" w:themeColor="text1"/>
          <w:sz w:val="22"/>
          <w:szCs w:val="22"/>
          <w:lang w:val="mt-MT"/>
        </w:rPr>
      </w:pPr>
      <w:r w:rsidRPr="00EE1B95">
        <w:rPr>
          <w:rFonts w:ascii="Times New Roman" w:hAnsi="Times New Roman"/>
          <w:color w:val="000000" w:themeColor="text1"/>
          <w:sz w:val="22"/>
          <w:szCs w:val="22"/>
          <w:lang w:val="mt-MT"/>
        </w:rPr>
        <w:t>Il-Parlament Malti jemmen li f’dan l-istadju kull azzjoni fuq livell Ewropew għandha tkun biss ta’ natura mhux leġiżlattiva. Hekk biss</w:t>
      </w:r>
      <w:r w:rsidRPr="00EE1B95">
        <w:rPr>
          <w:rFonts w:ascii="Times New Roman" w:hAnsi="Times New Roman"/>
          <w:color w:val="000000" w:themeColor="text1"/>
          <w:sz w:val="22"/>
          <w:szCs w:val="22"/>
        </w:rPr>
        <w:t xml:space="preserve"> tista’ tigi kkunsidrata u nkorporata </w:t>
      </w:r>
      <w:r w:rsidRPr="00EE1B95">
        <w:rPr>
          <w:rFonts w:ascii="Times New Roman" w:hAnsi="Times New Roman"/>
          <w:color w:val="000000" w:themeColor="text1"/>
          <w:sz w:val="22"/>
          <w:szCs w:val="22"/>
          <w:lang w:val="mt-MT"/>
        </w:rPr>
        <w:t xml:space="preserve">d-diversità tal-FABs Ewropej u l-azzjoni </w:t>
      </w:r>
      <w:r w:rsidRPr="00EE1B95">
        <w:rPr>
          <w:rFonts w:ascii="Times New Roman" w:hAnsi="Times New Roman"/>
          <w:color w:val="000000" w:themeColor="text1"/>
          <w:sz w:val="22"/>
          <w:szCs w:val="22"/>
        </w:rPr>
        <w:t>t</w:t>
      </w:r>
      <w:r w:rsidRPr="00EE1B95">
        <w:rPr>
          <w:rFonts w:ascii="Times New Roman" w:hAnsi="Times New Roman"/>
          <w:color w:val="000000" w:themeColor="text1"/>
          <w:sz w:val="22"/>
          <w:szCs w:val="22"/>
          <w:lang w:val="mt-MT"/>
        </w:rPr>
        <w:t>kun proporzjonali mal-kompet</w:t>
      </w:r>
      <w:r w:rsidRPr="00EE1B95">
        <w:rPr>
          <w:rFonts w:ascii="Times New Roman" w:hAnsi="Times New Roman"/>
          <w:color w:val="000000" w:themeColor="text1"/>
          <w:sz w:val="22"/>
          <w:szCs w:val="22"/>
        </w:rPr>
        <w:t>t</w:t>
      </w:r>
      <w:r w:rsidRPr="00EE1B95">
        <w:rPr>
          <w:rFonts w:ascii="Times New Roman" w:hAnsi="Times New Roman"/>
          <w:color w:val="000000" w:themeColor="text1"/>
          <w:sz w:val="22"/>
          <w:szCs w:val="22"/>
          <w:lang w:val="mt-MT"/>
        </w:rPr>
        <w:t>i</w:t>
      </w:r>
      <w:r w:rsidRPr="00EE1B95">
        <w:rPr>
          <w:rFonts w:ascii="Times New Roman" w:hAnsi="Times New Roman"/>
          <w:color w:val="000000" w:themeColor="text1"/>
          <w:sz w:val="22"/>
          <w:szCs w:val="22"/>
        </w:rPr>
        <w:t>t</w:t>
      </w:r>
      <w:r w:rsidRPr="00EE1B95">
        <w:rPr>
          <w:rFonts w:ascii="Times New Roman" w:hAnsi="Times New Roman"/>
          <w:color w:val="000000" w:themeColor="text1"/>
          <w:sz w:val="22"/>
          <w:szCs w:val="22"/>
          <w:lang w:val="mt-MT"/>
        </w:rPr>
        <w:t>tiv</w:t>
      </w:r>
      <w:r w:rsidR="0095584E">
        <w:rPr>
          <w:rFonts w:ascii="Times New Roman" w:hAnsi="Times New Roman"/>
          <w:color w:val="000000" w:themeColor="text1"/>
          <w:sz w:val="22"/>
          <w:szCs w:val="22"/>
        </w:rPr>
        <w:t>it</w:t>
      </w:r>
      <w:r w:rsidRPr="00EE1B95">
        <w:rPr>
          <w:rFonts w:ascii="Times New Roman" w:hAnsi="Times New Roman"/>
          <w:color w:val="000000" w:themeColor="text1"/>
          <w:sz w:val="22"/>
          <w:szCs w:val="22"/>
          <w:lang w:val="mt-MT"/>
        </w:rPr>
        <w:t>a` ta’ dan is-settur kif ukoll tikk</w:t>
      </w:r>
      <w:r w:rsidR="0095584E">
        <w:rPr>
          <w:rFonts w:ascii="Times New Roman" w:hAnsi="Times New Roman"/>
          <w:color w:val="000000" w:themeColor="text1"/>
          <w:sz w:val="22"/>
          <w:szCs w:val="22"/>
        </w:rPr>
        <w:t>u</w:t>
      </w:r>
      <w:r w:rsidRPr="00EE1B95">
        <w:rPr>
          <w:rFonts w:ascii="Times New Roman" w:hAnsi="Times New Roman"/>
          <w:color w:val="000000" w:themeColor="text1"/>
          <w:sz w:val="22"/>
          <w:szCs w:val="22"/>
          <w:lang w:val="mt-MT"/>
        </w:rPr>
        <w:t>nsidra b’mod xieraq in-natura ta’ dan is-servizz fejn is-sikurezza ma tistax tiġi affettwat</w:t>
      </w:r>
      <w:r w:rsidR="0095584E">
        <w:rPr>
          <w:rFonts w:ascii="Times New Roman" w:hAnsi="Times New Roman"/>
          <w:color w:val="000000" w:themeColor="text1"/>
          <w:sz w:val="22"/>
          <w:szCs w:val="22"/>
        </w:rPr>
        <w:t>a</w:t>
      </w:r>
      <w:r w:rsidRPr="00EE1B95">
        <w:rPr>
          <w:rFonts w:ascii="Times New Roman" w:hAnsi="Times New Roman"/>
          <w:color w:val="000000" w:themeColor="text1"/>
          <w:sz w:val="22"/>
          <w:szCs w:val="22"/>
          <w:lang w:val="mt-MT"/>
        </w:rPr>
        <w:t xml:space="preserve">. Għaldaqstant, ma </w:t>
      </w:r>
      <w:r w:rsidRPr="00EE1B95">
        <w:rPr>
          <w:rFonts w:ascii="Times New Roman" w:hAnsi="Times New Roman"/>
          <w:color w:val="000000" w:themeColor="text1"/>
          <w:sz w:val="22"/>
          <w:szCs w:val="22"/>
        </w:rPr>
        <w:t>j</w:t>
      </w:r>
      <w:r w:rsidRPr="00EE1B95">
        <w:rPr>
          <w:rFonts w:ascii="Times New Roman" w:hAnsi="Times New Roman"/>
          <w:color w:val="000000" w:themeColor="text1"/>
          <w:sz w:val="22"/>
          <w:szCs w:val="22"/>
          <w:lang w:val="mt-MT"/>
        </w:rPr>
        <w:t>kunx għaqli li tit</w:t>
      </w:r>
      <w:r w:rsidRPr="00EE1B95">
        <w:rPr>
          <w:rFonts w:ascii="Times New Roman" w:hAnsi="Times New Roman"/>
          <w:color w:val="000000" w:themeColor="text1"/>
          <w:sz w:val="22"/>
          <w:szCs w:val="22"/>
        </w:rPr>
        <w:t>t</w:t>
      </w:r>
      <w:r w:rsidRPr="00EE1B95">
        <w:rPr>
          <w:rFonts w:ascii="Times New Roman" w:hAnsi="Times New Roman"/>
          <w:color w:val="000000" w:themeColor="text1"/>
          <w:sz w:val="22"/>
          <w:szCs w:val="22"/>
          <w:lang w:val="mt-MT"/>
        </w:rPr>
        <w:t>ieħed azzjoni leġiżlat</w:t>
      </w:r>
      <w:r w:rsidRPr="00EE1B95">
        <w:rPr>
          <w:rFonts w:ascii="Times New Roman" w:hAnsi="Times New Roman"/>
          <w:color w:val="000000" w:themeColor="text1"/>
          <w:sz w:val="22"/>
          <w:szCs w:val="22"/>
        </w:rPr>
        <w:t>t</w:t>
      </w:r>
      <w:r w:rsidRPr="00EE1B95">
        <w:rPr>
          <w:rFonts w:ascii="Times New Roman" w:hAnsi="Times New Roman"/>
          <w:color w:val="000000" w:themeColor="text1"/>
          <w:sz w:val="22"/>
          <w:szCs w:val="22"/>
          <w:lang w:val="mt-MT"/>
        </w:rPr>
        <w:t>iva meta l-qafas kurrenti tal-FABs għadu ma ġiex użat. Għal dawn ir-raġunijiet nem</w:t>
      </w:r>
      <w:r w:rsidRPr="00EE1B95">
        <w:rPr>
          <w:rFonts w:ascii="Times New Roman" w:hAnsi="Times New Roman"/>
          <w:color w:val="000000" w:themeColor="text1"/>
          <w:sz w:val="22"/>
          <w:szCs w:val="22"/>
        </w:rPr>
        <w:t>m</w:t>
      </w:r>
      <w:r w:rsidRPr="00EE1B95">
        <w:rPr>
          <w:rFonts w:ascii="Times New Roman" w:hAnsi="Times New Roman"/>
          <w:color w:val="000000" w:themeColor="text1"/>
          <w:sz w:val="22"/>
          <w:szCs w:val="22"/>
          <w:lang w:val="mt-MT"/>
        </w:rPr>
        <w:t>nu li ċ-ċertezza legali għandha tinkiseb perme</w:t>
      </w:r>
      <w:r w:rsidRPr="00EE1B95">
        <w:rPr>
          <w:rFonts w:ascii="Times New Roman" w:hAnsi="Times New Roman"/>
          <w:color w:val="000000" w:themeColor="text1"/>
          <w:sz w:val="22"/>
          <w:szCs w:val="22"/>
        </w:rPr>
        <w:t>zz</w:t>
      </w:r>
      <w:r w:rsidRPr="00EE1B95">
        <w:rPr>
          <w:rFonts w:ascii="Times New Roman" w:hAnsi="Times New Roman"/>
          <w:color w:val="000000" w:themeColor="text1"/>
          <w:sz w:val="22"/>
          <w:szCs w:val="22"/>
          <w:lang w:val="mt-MT"/>
        </w:rPr>
        <w:t xml:space="preserve"> ta’ miżuri li diġa` jeżistu kif ukoll minn miżuri oħrajn ta’</w:t>
      </w:r>
      <w:r w:rsidR="0095584E">
        <w:rPr>
          <w:rFonts w:ascii="Times New Roman" w:hAnsi="Times New Roman"/>
          <w:color w:val="000000" w:themeColor="text1"/>
          <w:sz w:val="22"/>
          <w:szCs w:val="22"/>
        </w:rPr>
        <w:t xml:space="preserve"> </w:t>
      </w:r>
      <w:r w:rsidRPr="00EE1B95">
        <w:rPr>
          <w:rFonts w:ascii="Times New Roman" w:hAnsi="Times New Roman"/>
          <w:color w:val="000000" w:themeColor="text1"/>
          <w:sz w:val="22"/>
          <w:szCs w:val="22"/>
          <w:lang w:val="mt-MT"/>
        </w:rPr>
        <w:t xml:space="preserve">gwida u trasparenti, flimkien ma’ azzjoni f’każ fejn ikun hemm problemi.  </w:t>
      </w:r>
    </w:p>
    <w:p w:rsidR="002C6EC3" w:rsidRPr="002C6EC3" w:rsidRDefault="00EE1B95">
      <w:pPr>
        <w:overflowPunct/>
        <w:spacing w:after="130"/>
        <w:textAlignment w:val="auto"/>
        <w:rPr>
          <w:rFonts w:ascii="Times New Roman" w:hAnsi="Times New Roman"/>
          <w:color w:val="000000" w:themeColor="text1"/>
          <w:sz w:val="22"/>
          <w:szCs w:val="28"/>
          <w:lang w:val="mt-MT"/>
        </w:rPr>
      </w:pPr>
      <w:r w:rsidRPr="00EE1B95">
        <w:rPr>
          <w:rFonts w:ascii="Times New Roman" w:hAnsi="Times New Roman"/>
          <w:color w:val="000000" w:themeColor="text1"/>
          <w:sz w:val="22"/>
          <w:szCs w:val="28"/>
          <w:lang w:val="mt-MT"/>
        </w:rPr>
        <w:t>Sa llum il-ġurnata, il-Kummissjoni ma pprovditx evidenza konvinċenti biżżejjed li</w:t>
      </w:r>
      <w:r w:rsidR="00156D69">
        <w:rPr>
          <w:rFonts w:ascii="Times New Roman" w:hAnsi="Times New Roman"/>
          <w:color w:val="000000" w:themeColor="text1"/>
          <w:sz w:val="22"/>
          <w:szCs w:val="28"/>
        </w:rPr>
        <w:t xml:space="preserve"> turi</w:t>
      </w:r>
      <w:r w:rsidRPr="00EE1B95">
        <w:rPr>
          <w:rFonts w:ascii="Times New Roman" w:hAnsi="Times New Roman"/>
          <w:color w:val="000000" w:themeColor="text1"/>
          <w:sz w:val="22"/>
          <w:szCs w:val="28"/>
          <w:lang w:val="mt-MT"/>
        </w:rPr>
        <w:t xml:space="preserve"> li l-miżuri proposti ġew evalwati permezz ta`</w:t>
      </w:r>
      <w:r w:rsidRPr="00EE1B95">
        <w:rPr>
          <w:rFonts w:ascii="Times New Roman" w:hAnsi="Times New Roman"/>
          <w:i/>
          <w:color w:val="000000" w:themeColor="text1"/>
          <w:sz w:val="22"/>
          <w:szCs w:val="28"/>
          <w:lang w:val="mt-MT"/>
        </w:rPr>
        <w:t>safety case</w:t>
      </w:r>
      <w:r w:rsidRPr="00EE1B95">
        <w:rPr>
          <w:rFonts w:ascii="Times New Roman" w:hAnsi="Times New Roman"/>
          <w:color w:val="000000" w:themeColor="text1"/>
          <w:sz w:val="22"/>
          <w:szCs w:val="28"/>
          <w:lang w:val="mt-MT"/>
        </w:rPr>
        <w:t>. Fil-qasam tal-avjazzjoni l-ebda tibdil fis-servizzi li jingħataw mill-</w:t>
      </w:r>
      <w:r w:rsidR="0095584E" w:rsidRPr="000F6198">
        <w:rPr>
          <w:rFonts w:ascii="Times New Roman" w:hAnsi="Times New Roman"/>
          <w:sz w:val="22"/>
          <w:szCs w:val="28"/>
          <w:lang w:val="mt-MT"/>
        </w:rPr>
        <w:t>Fornituri tas-</w:t>
      </w:r>
      <w:r w:rsidR="00156D69">
        <w:rPr>
          <w:rFonts w:ascii="Times New Roman" w:hAnsi="Times New Roman"/>
          <w:sz w:val="22"/>
          <w:szCs w:val="28"/>
          <w:lang w:val="mt-MT"/>
        </w:rPr>
        <w:t>Servizz tan-Navigazzjoni bl-Ajru</w:t>
      </w:r>
      <w:r w:rsidRPr="00EE1B95">
        <w:rPr>
          <w:rFonts w:ascii="Times New Roman" w:hAnsi="Times New Roman"/>
          <w:sz w:val="22"/>
          <w:szCs w:val="28"/>
        </w:rPr>
        <w:t xml:space="preserve"> (</w:t>
      </w:r>
      <w:r w:rsidRPr="00EE1B95">
        <w:rPr>
          <w:rFonts w:ascii="Times New Roman" w:hAnsi="Times New Roman"/>
          <w:color w:val="000000" w:themeColor="text1"/>
          <w:sz w:val="22"/>
          <w:szCs w:val="28"/>
          <w:lang w:val="mt-MT"/>
        </w:rPr>
        <w:t>ANSPs</w:t>
      </w:r>
      <w:r w:rsidR="00156D69">
        <w:rPr>
          <w:rFonts w:ascii="Times New Roman" w:hAnsi="Times New Roman"/>
          <w:color w:val="000000" w:themeColor="text1"/>
          <w:sz w:val="22"/>
          <w:szCs w:val="28"/>
        </w:rPr>
        <w:t>)</w:t>
      </w:r>
      <w:r w:rsidRPr="00EE1B95">
        <w:rPr>
          <w:rFonts w:ascii="Times New Roman" w:hAnsi="Times New Roman"/>
          <w:color w:val="000000" w:themeColor="text1"/>
          <w:sz w:val="22"/>
          <w:szCs w:val="28"/>
          <w:lang w:val="mt-MT"/>
        </w:rPr>
        <w:t xml:space="preserve"> ma għandu jiġi propost u inqas imwettaq jekk ma jkunx żgurat li m</w:t>
      </w:r>
      <w:r w:rsidR="0095584E">
        <w:rPr>
          <w:rFonts w:ascii="Times New Roman" w:hAnsi="Times New Roman"/>
          <w:color w:val="000000" w:themeColor="text1"/>
          <w:sz w:val="22"/>
          <w:szCs w:val="28"/>
        </w:rPr>
        <w:t>’</w:t>
      </w:r>
      <w:r w:rsidRPr="00EE1B95">
        <w:rPr>
          <w:rFonts w:ascii="Times New Roman" w:hAnsi="Times New Roman"/>
          <w:color w:val="000000" w:themeColor="text1"/>
          <w:sz w:val="22"/>
          <w:szCs w:val="28"/>
          <w:lang w:val="mt-MT"/>
        </w:rPr>
        <w:t xml:space="preserve">hemmx riskji ta’ </w:t>
      </w:r>
      <w:r w:rsidRPr="00EE1B95">
        <w:rPr>
          <w:rFonts w:ascii="Times New Roman" w:hAnsi="Times New Roman"/>
          <w:i/>
          <w:color w:val="000000" w:themeColor="text1"/>
          <w:sz w:val="22"/>
          <w:szCs w:val="28"/>
          <w:lang w:val="mt-MT"/>
        </w:rPr>
        <w:t>safety</w:t>
      </w:r>
      <w:r w:rsidRPr="00EE1B95">
        <w:rPr>
          <w:rFonts w:ascii="Times New Roman" w:hAnsi="Times New Roman"/>
          <w:color w:val="000000" w:themeColor="text1"/>
          <w:sz w:val="22"/>
          <w:szCs w:val="28"/>
          <w:lang w:val="mt-MT"/>
        </w:rPr>
        <w:t>. Diversi problemi fi</w:t>
      </w:r>
      <w:r w:rsidR="0095584E">
        <w:rPr>
          <w:rFonts w:ascii="Times New Roman" w:hAnsi="Times New Roman"/>
          <w:color w:val="000000" w:themeColor="text1"/>
          <w:sz w:val="22"/>
          <w:szCs w:val="28"/>
        </w:rPr>
        <w:t>l-</w:t>
      </w:r>
      <w:r w:rsidRPr="00EE1B95">
        <w:rPr>
          <w:rFonts w:ascii="Times New Roman" w:hAnsi="Times New Roman"/>
          <w:color w:val="000000" w:themeColor="text1"/>
          <w:sz w:val="22"/>
          <w:szCs w:val="28"/>
          <w:lang w:val="mt-MT"/>
        </w:rPr>
        <w:t>prestazzjoni u l-effiċjenza tal-ajru Ewrope</w:t>
      </w:r>
      <w:r w:rsidR="0095584E">
        <w:rPr>
          <w:rFonts w:ascii="Times New Roman" w:hAnsi="Times New Roman"/>
          <w:color w:val="000000" w:themeColor="text1"/>
          <w:sz w:val="22"/>
          <w:szCs w:val="28"/>
        </w:rPr>
        <w:t>w</w:t>
      </w:r>
      <w:r w:rsidRPr="00EE1B95">
        <w:rPr>
          <w:rFonts w:ascii="Times New Roman" w:hAnsi="Times New Roman"/>
          <w:color w:val="000000" w:themeColor="text1"/>
          <w:sz w:val="22"/>
          <w:szCs w:val="28"/>
          <w:lang w:val="mt-MT"/>
        </w:rPr>
        <w:t xml:space="preserve">  diġa` qegħdin jiġu indiriz</w:t>
      </w:r>
      <w:r w:rsidR="0095584E">
        <w:rPr>
          <w:rFonts w:ascii="Times New Roman" w:hAnsi="Times New Roman"/>
          <w:color w:val="000000" w:themeColor="text1"/>
          <w:sz w:val="22"/>
          <w:szCs w:val="28"/>
        </w:rPr>
        <w:t>z</w:t>
      </w:r>
      <w:r w:rsidRPr="00EE1B95">
        <w:rPr>
          <w:rFonts w:ascii="Times New Roman" w:hAnsi="Times New Roman"/>
          <w:color w:val="000000" w:themeColor="text1"/>
          <w:sz w:val="22"/>
          <w:szCs w:val="28"/>
          <w:lang w:val="mt-MT"/>
        </w:rPr>
        <w:t>ati mil-FABs reġjonali li ġew imwaqqfa skond il-pakkett kurrenti ta</w:t>
      </w:r>
      <w:r w:rsidR="0095584E">
        <w:rPr>
          <w:rFonts w:ascii="Times New Roman" w:hAnsi="Times New Roman"/>
          <w:color w:val="000000" w:themeColor="text1"/>
          <w:sz w:val="22"/>
          <w:szCs w:val="28"/>
        </w:rPr>
        <w:t>l-</w:t>
      </w:r>
      <w:r w:rsidRPr="00EE1B95">
        <w:rPr>
          <w:rFonts w:ascii="Times New Roman" w:hAnsi="Times New Roman"/>
          <w:color w:val="000000" w:themeColor="text1"/>
          <w:sz w:val="22"/>
          <w:szCs w:val="28"/>
          <w:lang w:val="mt-MT"/>
        </w:rPr>
        <w:t>Ajru Uniku Ewropew  u għalhekk din il-</w:t>
      </w:r>
      <w:r w:rsidR="0095584E">
        <w:rPr>
          <w:rFonts w:ascii="Times New Roman" w:hAnsi="Times New Roman"/>
          <w:color w:val="000000" w:themeColor="text1"/>
          <w:sz w:val="22"/>
          <w:szCs w:val="28"/>
        </w:rPr>
        <w:t>P</w:t>
      </w:r>
      <w:r w:rsidRPr="00EE1B95">
        <w:rPr>
          <w:rFonts w:ascii="Times New Roman" w:hAnsi="Times New Roman"/>
          <w:color w:val="000000" w:themeColor="text1"/>
          <w:sz w:val="22"/>
          <w:szCs w:val="28"/>
          <w:lang w:val="mt-MT"/>
        </w:rPr>
        <w:t>roposta m</w:t>
      </w:r>
      <w:r w:rsidR="0095584E">
        <w:rPr>
          <w:rFonts w:ascii="Times New Roman" w:hAnsi="Times New Roman"/>
          <w:color w:val="000000" w:themeColor="text1"/>
          <w:sz w:val="22"/>
          <w:szCs w:val="28"/>
        </w:rPr>
        <w:t>’</w:t>
      </w:r>
      <w:r w:rsidRPr="00EE1B95">
        <w:rPr>
          <w:rFonts w:ascii="Times New Roman" w:hAnsi="Times New Roman"/>
          <w:color w:val="000000" w:themeColor="text1"/>
          <w:sz w:val="22"/>
          <w:szCs w:val="28"/>
          <w:lang w:val="mt-MT"/>
        </w:rPr>
        <w:t>hijiex neċessarja, u ħa toħloq si</w:t>
      </w:r>
      <w:r w:rsidR="0095584E">
        <w:rPr>
          <w:rFonts w:ascii="Times New Roman" w:hAnsi="Times New Roman"/>
          <w:color w:val="000000" w:themeColor="text1"/>
          <w:sz w:val="22"/>
          <w:szCs w:val="28"/>
        </w:rPr>
        <w:t>t</w:t>
      </w:r>
      <w:r w:rsidRPr="00EE1B95">
        <w:rPr>
          <w:rFonts w:ascii="Times New Roman" w:hAnsi="Times New Roman"/>
          <w:color w:val="000000" w:themeColor="text1"/>
          <w:sz w:val="22"/>
          <w:szCs w:val="28"/>
          <w:lang w:val="mt-MT"/>
        </w:rPr>
        <w:t xml:space="preserve">wazzjoni kumplessa li tħalli impatt negattiv fuq is-settur. </w:t>
      </w:r>
    </w:p>
    <w:p w:rsidR="002C6EC3" w:rsidRPr="002C6EC3" w:rsidRDefault="00EE1B95">
      <w:pPr>
        <w:overflowPunct/>
        <w:spacing w:after="130"/>
        <w:textAlignment w:val="auto"/>
        <w:rPr>
          <w:rFonts w:ascii="Times New Roman" w:hAnsi="Times New Roman"/>
          <w:color w:val="000000" w:themeColor="text1"/>
          <w:sz w:val="22"/>
          <w:szCs w:val="28"/>
          <w:lang w:val="mt-MT"/>
        </w:rPr>
      </w:pPr>
      <w:r w:rsidRPr="00EE1B95">
        <w:rPr>
          <w:rFonts w:ascii="Times New Roman" w:hAnsi="Times New Roman"/>
          <w:color w:val="000000" w:themeColor="text1"/>
          <w:sz w:val="22"/>
          <w:szCs w:val="28"/>
          <w:lang w:val="mt-MT"/>
        </w:rPr>
        <w:t xml:space="preserve">F’dan ir-rigward, huwa prematur li f’dan l-istadju jiġu kkunsidrati reviżjonijiet ta` natura leġiżlattiva. </w:t>
      </w:r>
    </w:p>
    <w:p w:rsidR="00463E77" w:rsidRDefault="00156D69">
      <w:pPr>
        <w:spacing w:after="130"/>
        <w:rPr>
          <w:rFonts w:ascii="Times New Roman" w:hAnsi="Times New Roman"/>
          <w:i/>
          <w:sz w:val="22"/>
          <w:szCs w:val="28"/>
        </w:rPr>
      </w:pPr>
      <w:r>
        <w:rPr>
          <w:rFonts w:ascii="Times New Roman" w:hAnsi="Times New Roman"/>
          <w:i/>
          <w:sz w:val="22"/>
          <w:szCs w:val="28"/>
          <w:lang w:val="mt-MT"/>
        </w:rPr>
        <w:t>Mi</w:t>
      </w:r>
      <w:r w:rsidR="00EE1B95" w:rsidRPr="00EE1B95">
        <w:rPr>
          <w:rFonts w:ascii="Times New Roman" w:hAnsi="Times New Roman"/>
          <w:i/>
          <w:sz w:val="22"/>
          <w:szCs w:val="28"/>
        </w:rPr>
        <w:t>ż</w:t>
      </w:r>
      <w:r>
        <w:rPr>
          <w:rFonts w:ascii="Times New Roman" w:hAnsi="Times New Roman"/>
          <w:i/>
          <w:sz w:val="22"/>
          <w:szCs w:val="28"/>
          <w:lang w:val="mt-MT"/>
        </w:rPr>
        <w:t>uri fil-Proposta</w:t>
      </w:r>
    </w:p>
    <w:p w:rsidR="00463E77" w:rsidRDefault="001B39C5">
      <w:pPr>
        <w:overflowPunct/>
        <w:autoSpaceDE/>
        <w:autoSpaceDN/>
        <w:adjustRightInd/>
        <w:spacing w:after="130"/>
        <w:textAlignment w:val="auto"/>
        <w:rPr>
          <w:rFonts w:ascii="Times New Roman" w:hAnsi="Times New Roman"/>
          <w:color w:val="auto"/>
          <w:sz w:val="22"/>
          <w:szCs w:val="22"/>
          <w:lang w:eastAsia="mt-MT"/>
        </w:rPr>
      </w:pPr>
      <w:r w:rsidRPr="001B39C5">
        <w:rPr>
          <w:rFonts w:ascii="Times New Roman" w:hAnsi="Times New Roman"/>
          <w:color w:val="auto"/>
          <w:sz w:val="22"/>
          <w:szCs w:val="22"/>
          <w:lang w:val="mt-MT" w:eastAsia="mt-MT"/>
        </w:rPr>
        <w:t>L-iżvilupp tal-qafas tal-Aġenzija Ewropea tas-Sikurezza tal-Avjazzjoni (EASA), stabbilit b’mod partikolari fir-Regolament (KE) Nru 216/2008, hu marbut mal-iżvilupp tal-inizjattiva tal-Ajru Uniku Ewropew. L-inizjattiva tal-Ajru Uniku Ewropew (Single European Sky/SES) għandha l-għan li ttejjeb l-effiċjenza ġenerali tal-mod li bih l-ispazju tal-ajru Ewropew jiġi organizzat u mmaniġġjat permezz ta’ riforma tal-industrija li tipprovdi servizzi tan-navigazzjoni tal-ajru (ANS). L-iżvilupp ta' din l-inizjattiva in</w:t>
      </w:r>
      <w:r w:rsidR="0095584E">
        <w:rPr>
          <w:rFonts w:ascii="Times New Roman" w:hAnsi="Times New Roman"/>
          <w:color w:val="auto"/>
          <w:sz w:val="22"/>
          <w:szCs w:val="22"/>
          <w:lang w:eastAsia="mt-MT"/>
        </w:rPr>
        <w:t>klud</w:t>
      </w:r>
      <w:r w:rsidRPr="001B39C5">
        <w:rPr>
          <w:rFonts w:ascii="Times New Roman" w:hAnsi="Times New Roman"/>
          <w:color w:val="auto"/>
          <w:sz w:val="22"/>
          <w:szCs w:val="22"/>
          <w:lang w:val="mt-MT" w:eastAsia="mt-MT"/>
        </w:rPr>
        <w:t xml:space="preserve">a żewġ pakketti leġiżlattivi komprensivi – SES I u SES II, komposti minn erba’ </w:t>
      </w:r>
      <w:r w:rsidR="00CB182B">
        <w:rPr>
          <w:rFonts w:ascii="Times New Roman" w:hAnsi="Times New Roman"/>
          <w:color w:val="auto"/>
          <w:sz w:val="22"/>
          <w:szCs w:val="22"/>
          <w:lang w:eastAsia="mt-MT"/>
        </w:rPr>
        <w:t>R</w:t>
      </w:r>
      <w:r w:rsidRPr="001B39C5">
        <w:rPr>
          <w:rFonts w:ascii="Times New Roman" w:hAnsi="Times New Roman"/>
          <w:color w:val="auto"/>
          <w:sz w:val="22"/>
          <w:szCs w:val="22"/>
          <w:lang w:val="mt-MT" w:eastAsia="mt-MT"/>
        </w:rPr>
        <w:t>egolamenti, jiġifieri r-Regolamenti (KE) Nru 549/2004, (KE) Nru 550/2004, (KE) Nru 551/2004 u (KE) Nru 552/2004, u jinkludi wkoll proġett komprensiv biex jiġi mmoderni</w:t>
      </w:r>
      <w:r w:rsidR="001B4BD6">
        <w:rPr>
          <w:rFonts w:ascii="Times New Roman" w:hAnsi="Times New Roman"/>
          <w:color w:val="auto"/>
          <w:sz w:val="22"/>
          <w:szCs w:val="22"/>
          <w:lang w:val="mt-MT" w:eastAsia="mt-MT"/>
        </w:rPr>
        <w:t>żż</w:t>
      </w:r>
      <w:r w:rsidRPr="001B39C5">
        <w:rPr>
          <w:rFonts w:ascii="Times New Roman" w:hAnsi="Times New Roman"/>
          <w:color w:val="auto"/>
          <w:sz w:val="22"/>
          <w:szCs w:val="22"/>
          <w:lang w:val="mt-MT" w:eastAsia="mt-MT"/>
        </w:rPr>
        <w:t xml:space="preserve">at it-tagħmir u s-sistemi ta’ servizzi tan-navigazzjoni tal-ajru taħt l-intestatura </w:t>
      </w:r>
      <w:r w:rsidR="00CB182B" w:rsidRPr="0002443A">
        <w:rPr>
          <w:rFonts w:ascii="Times New Roman" w:hAnsi="Times New Roman"/>
          <w:i/>
          <w:color w:val="auto"/>
          <w:sz w:val="22"/>
          <w:szCs w:val="22"/>
          <w:lang w:eastAsia="mt-MT"/>
        </w:rPr>
        <w:t>Single European Sky ATM Research</w:t>
      </w:r>
      <w:r w:rsidR="00CB182B">
        <w:rPr>
          <w:rFonts w:ascii="Times New Roman" w:hAnsi="Times New Roman"/>
          <w:color w:val="auto"/>
          <w:sz w:val="22"/>
          <w:szCs w:val="22"/>
          <w:lang w:eastAsia="mt-MT"/>
        </w:rPr>
        <w:t xml:space="preserve"> (</w:t>
      </w:r>
      <w:r w:rsidRPr="001B39C5">
        <w:rPr>
          <w:rFonts w:ascii="Times New Roman" w:hAnsi="Times New Roman"/>
          <w:color w:val="auto"/>
          <w:sz w:val="22"/>
          <w:szCs w:val="22"/>
          <w:lang w:val="mt-MT" w:eastAsia="mt-MT"/>
        </w:rPr>
        <w:t>SESAR</w:t>
      </w:r>
      <w:r w:rsidR="00CB182B">
        <w:rPr>
          <w:rFonts w:ascii="Times New Roman" w:hAnsi="Times New Roman"/>
          <w:color w:val="auto"/>
          <w:sz w:val="22"/>
          <w:szCs w:val="22"/>
          <w:lang w:eastAsia="mt-MT"/>
        </w:rPr>
        <w:t>)</w:t>
      </w:r>
      <w:r w:rsidRPr="001B39C5">
        <w:rPr>
          <w:rFonts w:ascii="Times New Roman" w:hAnsi="Times New Roman"/>
          <w:color w:val="auto"/>
          <w:sz w:val="22"/>
          <w:szCs w:val="22"/>
          <w:lang w:val="mt-MT" w:eastAsia="mt-MT"/>
        </w:rPr>
        <w:t xml:space="preserve">. </w:t>
      </w:r>
    </w:p>
    <w:p w:rsidR="00463E77" w:rsidRDefault="001B39C5">
      <w:pPr>
        <w:overflowPunct/>
        <w:autoSpaceDE/>
        <w:autoSpaceDN/>
        <w:adjustRightInd/>
        <w:spacing w:after="130"/>
        <w:textAlignment w:val="auto"/>
        <w:rPr>
          <w:rFonts w:ascii="Times New Roman" w:hAnsi="Times New Roman"/>
          <w:color w:val="auto"/>
          <w:sz w:val="22"/>
          <w:szCs w:val="22"/>
          <w:lang w:val="mt-MT" w:eastAsia="mt-MT"/>
        </w:rPr>
      </w:pPr>
      <w:r w:rsidRPr="001B39C5">
        <w:rPr>
          <w:rFonts w:ascii="Times New Roman" w:hAnsi="Times New Roman"/>
          <w:color w:val="auto"/>
          <w:sz w:val="22"/>
          <w:szCs w:val="22"/>
          <w:lang w:val="mt-MT" w:eastAsia="mt-MT"/>
        </w:rPr>
        <w:t xml:space="preserve">Fl-2009, ir-Regolament (KE) Nru 1108/2009 estenda l-kompetenzi tal-EASA biex tinkludi l-ġestjoni tat-traffiku tal-ajru u s-servizzi tan-navigazzjoni tal-ajru (ATM/ANS). Filwaqt li dan implika wkoll l-inkorporazzjoni ta’ diversi elementi ta' regolamenti tekniċi b'rabta mal-ATM/ANS fl-ambitu tal-EASA, it-tibdiliet korrispondenti fl-erba’ </w:t>
      </w:r>
      <w:r w:rsidR="00E5342D">
        <w:rPr>
          <w:rFonts w:ascii="Times New Roman" w:hAnsi="Times New Roman"/>
          <w:color w:val="auto"/>
          <w:sz w:val="22"/>
          <w:szCs w:val="22"/>
          <w:lang w:eastAsia="mt-MT"/>
        </w:rPr>
        <w:t>R</w:t>
      </w:r>
      <w:r w:rsidRPr="001B39C5">
        <w:rPr>
          <w:rFonts w:ascii="Times New Roman" w:hAnsi="Times New Roman"/>
          <w:color w:val="auto"/>
          <w:sz w:val="22"/>
          <w:szCs w:val="22"/>
          <w:lang w:val="mt-MT" w:eastAsia="mt-MT"/>
        </w:rPr>
        <w:t xml:space="preserve">egolamenti tal-Ajru Uniku Ewropew ma tlestewx fl-istess ħin. Minflok, il-Parlament Ewropew u l-Kunsill ippreferew iħallu l-kompetenzi korrispondenti u eżistenti fl-erba’ Regolamenti tal-Ajru Uniku Ewropew imsemmija hawn fuq intatti, u dan biex jiżguraw li ma jkun hemm ebda lakuna matul il-bidla mill-qafas legali l-qadim għall-ġdid u anki biex isostnu l-idea li l-qafas il-ġdid ibbażat fuq l-EASA għandu jinbena fuq il-prinċipji tal-Ajru Uniku Ewropew eżistenti. </w:t>
      </w:r>
    </w:p>
    <w:p w:rsidR="00463E77" w:rsidRDefault="00463E77">
      <w:pPr>
        <w:overflowPunct/>
        <w:autoSpaceDE/>
        <w:autoSpaceDN/>
        <w:adjustRightInd/>
        <w:spacing w:after="130"/>
        <w:textAlignment w:val="auto"/>
        <w:rPr>
          <w:rFonts w:ascii="Times New Roman" w:hAnsi="Times New Roman"/>
          <w:color w:val="auto"/>
          <w:sz w:val="22"/>
          <w:szCs w:val="22"/>
          <w:lang w:val="mt-MT" w:eastAsia="mt-MT"/>
        </w:rPr>
      </w:pPr>
    </w:p>
    <w:p w:rsidR="00463E77" w:rsidRDefault="001B39C5">
      <w:pPr>
        <w:overflowPunct/>
        <w:autoSpaceDE/>
        <w:autoSpaceDN/>
        <w:adjustRightInd/>
        <w:spacing w:after="130"/>
        <w:textAlignment w:val="auto"/>
        <w:rPr>
          <w:rFonts w:ascii="Times New Roman" w:hAnsi="Times New Roman"/>
          <w:sz w:val="22"/>
          <w:szCs w:val="22"/>
          <w:lang w:eastAsia="mt-MT"/>
        </w:rPr>
      </w:pPr>
      <w:r w:rsidRPr="001B39C5">
        <w:rPr>
          <w:rFonts w:ascii="Times New Roman" w:hAnsi="Times New Roman"/>
          <w:sz w:val="22"/>
          <w:szCs w:val="22"/>
          <w:lang w:eastAsia="mt-MT"/>
        </w:rPr>
        <w:t>Il-leġiżlaturi indirizzaw din is-sovrapożizzjoni fir-Regolamenti billi żiedu Ar</w:t>
      </w:r>
      <w:r w:rsidR="00E5342D">
        <w:rPr>
          <w:rFonts w:ascii="Times New Roman" w:hAnsi="Times New Roman"/>
          <w:sz w:val="22"/>
          <w:szCs w:val="22"/>
          <w:lang w:eastAsia="mt-MT"/>
        </w:rPr>
        <w:t>t</w:t>
      </w:r>
      <w:r w:rsidRPr="001B39C5">
        <w:rPr>
          <w:rFonts w:ascii="Times New Roman" w:hAnsi="Times New Roman"/>
          <w:sz w:val="22"/>
          <w:szCs w:val="22"/>
          <w:lang w:eastAsia="mt-MT"/>
        </w:rPr>
        <w:t>iklu ġdid, l-Artiklu 65a, fir-Regolament (KE) Nru 216/2008. Dan l-Artiklu jeżiġi li l-Kummissjoni tipproponi emendi fl-erba’ Regolamenti tal-Ajru Uniku Ewropew biex jitqiesu r-rekwiżiti tar-Regolament (KE) Nru 216/2008.</w:t>
      </w:r>
    </w:p>
    <w:p w:rsidR="00463E77" w:rsidRDefault="001B39C5">
      <w:pPr>
        <w:overflowPunct/>
        <w:autoSpaceDE/>
        <w:autoSpaceDN/>
        <w:adjustRightInd/>
        <w:spacing w:after="130"/>
        <w:textAlignment w:val="auto"/>
        <w:rPr>
          <w:rFonts w:ascii="Times New Roman" w:hAnsi="Times New Roman"/>
          <w:sz w:val="22"/>
          <w:szCs w:val="22"/>
          <w:lang w:eastAsia="mt-MT"/>
        </w:rPr>
      </w:pPr>
      <w:r w:rsidRPr="001B39C5">
        <w:rPr>
          <w:rFonts w:ascii="Times New Roman" w:hAnsi="Times New Roman"/>
          <w:sz w:val="22"/>
          <w:szCs w:val="22"/>
          <w:lang w:eastAsia="mt-MT"/>
        </w:rPr>
        <w:t>It-tieni nett, hemm diskrepanza aktar ġenerali bejn l-approċċ użat għas-setturi l-oħrajn kollha tal-avjazzjoni (in-navigabbilità, l-għoti ta' liċenzji lill-ekwipaġġ, l-operazzjonijiet fl-ajru, eċċ.) fil-qafas tal-EASA u fil-ġestjoni tat-traffiku tal-ajru (ATM/ANS). Ġeneralment l-approċċ ikun li r-</w:t>
      </w:r>
      <w:r w:rsidR="00E5342D">
        <w:rPr>
          <w:rFonts w:ascii="Times New Roman" w:hAnsi="Times New Roman"/>
          <w:sz w:val="22"/>
          <w:szCs w:val="22"/>
          <w:lang w:eastAsia="mt-MT"/>
        </w:rPr>
        <w:t>R</w:t>
      </w:r>
      <w:r w:rsidRPr="001B39C5">
        <w:rPr>
          <w:rFonts w:ascii="Times New Roman" w:hAnsi="Times New Roman"/>
          <w:sz w:val="22"/>
          <w:szCs w:val="22"/>
          <w:lang w:eastAsia="mt-MT"/>
        </w:rPr>
        <w:t>egolamenti tekniċi kollha jkunu kkonċentrati fl-ambitu tal-EASA sabiex jintlaħqu l-għanijiet tal-Artiklu 2 tar-Regolament (KE) Nru 216/2008 u r-regolamentazzjoni ekonomika ssir mill-Kummissjoni. Madankollu, fl-ATM/ANS (jiġifieri l-Ajru Uniku Ewropew), l-istampa hija aktar imħallta b'</w:t>
      </w:r>
      <w:r w:rsidR="00E5342D">
        <w:rPr>
          <w:rFonts w:ascii="Times New Roman" w:hAnsi="Times New Roman"/>
          <w:sz w:val="22"/>
          <w:szCs w:val="22"/>
          <w:lang w:eastAsia="mt-MT"/>
        </w:rPr>
        <w:t>R</w:t>
      </w:r>
      <w:r w:rsidRPr="001B39C5">
        <w:rPr>
          <w:rFonts w:ascii="Times New Roman" w:hAnsi="Times New Roman"/>
          <w:sz w:val="22"/>
          <w:szCs w:val="22"/>
          <w:lang w:eastAsia="mt-MT"/>
        </w:rPr>
        <w:t>egolamenti tekniċi ġejjin minn bosta sorsi. Għalhekk</w:t>
      </w:r>
      <w:r w:rsidR="00E5342D">
        <w:rPr>
          <w:rFonts w:ascii="Times New Roman" w:hAnsi="Times New Roman"/>
          <w:sz w:val="22"/>
          <w:szCs w:val="22"/>
          <w:lang w:eastAsia="mt-MT"/>
        </w:rPr>
        <w:t>,</w:t>
      </w:r>
      <w:r w:rsidRPr="001B39C5">
        <w:rPr>
          <w:rFonts w:ascii="Times New Roman" w:hAnsi="Times New Roman"/>
          <w:sz w:val="22"/>
          <w:szCs w:val="22"/>
          <w:lang w:eastAsia="mt-MT"/>
        </w:rPr>
        <w:t xml:space="preserve"> ikun ta’ benefiċċju jekk jiġi żgurat approċċ armonizzat f'dan il-qasam regolatorju importanti u l-konsultazzjonijiet kollha jitmexxew bl-istess profondità, ir-regoli kollh</w:t>
      </w:r>
      <w:r w:rsidR="00E5342D">
        <w:rPr>
          <w:rFonts w:ascii="Times New Roman" w:hAnsi="Times New Roman"/>
          <w:sz w:val="22"/>
          <w:szCs w:val="22"/>
          <w:lang w:eastAsia="mt-MT"/>
        </w:rPr>
        <w:t>a</w:t>
      </w:r>
      <w:r w:rsidRPr="001B39C5">
        <w:rPr>
          <w:rFonts w:ascii="Times New Roman" w:hAnsi="Times New Roman"/>
          <w:sz w:val="22"/>
          <w:szCs w:val="22"/>
          <w:lang w:eastAsia="mt-MT"/>
        </w:rPr>
        <w:t xml:space="preserve"> joqogħdu għall-istess struttura u jservu l-istess għanijiet tant li jiffaċilitaw il-ħajja ta' dawk responsabbli mill-applikazzjoni tar-regoli, u fl-aħħar nett ikun aċċertat li l-mewġa imminenti ta’ innovazzjonijiet teknoloġiċi li jirriżultaw mill-inizjattiva SESAR ikunu jistgħu jiġu implimentati b’mod koordinat fit-tagħmir u l-proċeduri kemm tal-ajru u kif ukoll fuq l-art.</w:t>
      </w:r>
    </w:p>
    <w:p w:rsidR="002C6EC3" w:rsidRDefault="001B39C5">
      <w:pPr>
        <w:overflowPunct/>
        <w:spacing w:after="130"/>
        <w:ind w:hanging="855"/>
        <w:textAlignment w:val="auto"/>
        <w:rPr>
          <w:rFonts w:ascii="Times New Roman" w:hAnsi="Times New Roman"/>
          <w:sz w:val="22"/>
          <w:szCs w:val="22"/>
          <w:lang w:val="mt-MT" w:eastAsia="mt-MT"/>
        </w:rPr>
      </w:pPr>
      <w:r w:rsidRPr="001B39C5">
        <w:rPr>
          <w:rFonts w:ascii="Times New Roman" w:hAnsi="Times New Roman"/>
          <w:sz w:val="22"/>
          <w:szCs w:val="22"/>
          <w:lang w:eastAsia="mt-MT"/>
        </w:rPr>
        <w:t xml:space="preserve">             </w:t>
      </w:r>
      <w:r w:rsidR="00465703">
        <w:rPr>
          <w:rFonts w:ascii="Times New Roman" w:hAnsi="Times New Roman"/>
          <w:sz w:val="22"/>
          <w:szCs w:val="22"/>
          <w:lang w:eastAsia="mt-MT"/>
        </w:rPr>
        <w:tab/>
      </w:r>
      <w:r w:rsidRPr="001B39C5">
        <w:rPr>
          <w:rFonts w:ascii="Times New Roman" w:hAnsi="Times New Roman"/>
          <w:sz w:val="22"/>
          <w:szCs w:val="22"/>
          <w:lang w:eastAsia="mt-MT"/>
        </w:rPr>
        <w:t>Din l-inizjattiva regolatorja għandha l-għan li tissodisfa r-rekwiżit tal-Artiklu 65a billi tħassar is-sovrapożizzjonijiet fir-Regolamenti dwar l-Ajru Uniku Ewropew u l-EASA u billi tissimplifika u tiċċara l-linja li tifred il-qafas legali tal-EASA minn dak tal-Ajru Uniku Ewropew. Permezz ta' dan, l-emenda ssostni wkoll l-o</w:t>
      </w:r>
      <w:r w:rsidR="001B4BD6">
        <w:rPr>
          <w:rFonts w:ascii="Times New Roman" w:hAnsi="Times New Roman"/>
          <w:sz w:val="22"/>
          <w:szCs w:val="22"/>
          <w:lang w:val="mt-MT" w:eastAsia="mt-MT"/>
        </w:rPr>
        <w:t>ġġ</w:t>
      </w:r>
      <w:r w:rsidRPr="001B39C5">
        <w:rPr>
          <w:rFonts w:ascii="Times New Roman" w:hAnsi="Times New Roman"/>
          <w:sz w:val="22"/>
          <w:szCs w:val="22"/>
          <w:lang w:eastAsia="mt-MT"/>
        </w:rPr>
        <w:t>ettiv politiku li tiġi żgurata ċ-ċarezza tal-kompiti bejn il-Kummissjoni, l-EASA u l-organizzazzjoni tal-</w:t>
      </w:r>
      <w:r w:rsidR="00E5342D">
        <w:rPr>
          <w:rFonts w:ascii="Times New Roman" w:hAnsi="Times New Roman"/>
          <w:sz w:val="22"/>
          <w:szCs w:val="22"/>
          <w:lang w:eastAsia="mt-MT"/>
        </w:rPr>
        <w:t>EUROCONTROL</w:t>
      </w:r>
      <w:r w:rsidRPr="001B39C5">
        <w:rPr>
          <w:rFonts w:ascii="Times New Roman" w:hAnsi="Times New Roman"/>
          <w:sz w:val="22"/>
          <w:szCs w:val="22"/>
          <w:lang w:eastAsia="mt-MT"/>
        </w:rPr>
        <w:t xml:space="preserve"> hekk li l-Kummissjoni tiffoka fuq ir-regolamenti ekonomiċi u tekniċi, billi l-EASA taġixxi bħala l-aġent tagħha fejn jidħol l-abbozzar u s-sorveljanza tar-</w:t>
      </w:r>
      <w:r w:rsidR="00E5342D">
        <w:rPr>
          <w:rFonts w:ascii="Times New Roman" w:hAnsi="Times New Roman"/>
          <w:sz w:val="22"/>
          <w:szCs w:val="22"/>
          <w:lang w:eastAsia="mt-MT"/>
        </w:rPr>
        <w:t>R</w:t>
      </w:r>
      <w:r w:rsidRPr="001B39C5">
        <w:rPr>
          <w:rFonts w:ascii="Times New Roman" w:hAnsi="Times New Roman"/>
          <w:sz w:val="22"/>
          <w:szCs w:val="22"/>
          <w:lang w:eastAsia="mt-MT"/>
        </w:rPr>
        <w:t>egolamenti tekniċi, filwaqt li l-E</w:t>
      </w:r>
      <w:r w:rsidR="00E5342D">
        <w:rPr>
          <w:rFonts w:ascii="Times New Roman" w:hAnsi="Times New Roman"/>
          <w:sz w:val="22"/>
          <w:szCs w:val="22"/>
          <w:lang w:eastAsia="mt-MT"/>
        </w:rPr>
        <w:t>UROCONTROL</w:t>
      </w:r>
      <w:r w:rsidRPr="001B39C5">
        <w:rPr>
          <w:rFonts w:ascii="Times New Roman" w:hAnsi="Times New Roman"/>
          <w:sz w:val="22"/>
          <w:szCs w:val="22"/>
          <w:lang w:eastAsia="mt-MT"/>
        </w:rPr>
        <w:t xml:space="preserve"> tiffoka fuq il-kompiti operattivi, b'mod partikulari dawk mibnija madwar il-kunċett tal-Maniġer tan-Netwerk.</w:t>
      </w:r>
      <w:r w:rsidR="00E5342D">
        <w:rPr>
          <w:rFonts w:ascii="Times New Roman" w:hAnsi="Times New Roman"/>
          <w:sz w:val="22"/>
          <w:szCs w:val="22"/>
          <w:lang w:eastAsia="mt-MT"/>
        </w:rPr>
        <w:tab/>
      </w:r>
    </w:p>
    <w:p w:rsidR="002C6EC3" w:rsidRDefault="00E5342D">
      <w:pPr>
        <w:overflowPunct/>
        <w:spacing w:after="130"/>
        <w:ind w:hanging="855"/>
        <w:textAlignment w:val="auto"/>
        <w:rPr>
          <w:rFonts w:ascii="Times New Roman" w:hAnsi="Times New Roman"/>
          <w:sz w:val="22"/>
          <w:szCs w:val="22"/>
          <w:lang w:val="mt-MT" w:eastAsia="mt-MT"/>
        </w:rPr>
      </w:pPr>
      <w:r>
        <w:rPr>
          <w:rFonts w:ascii="Times New Roman" w:hAnsi="Times New Roman"/>
          <w:sz w:val="22"/>
          <w:szCs w:val="22"/>
          <w:lang w:eastAsia="mt-MT"/>
        </w:rPr>
        <w:tab/>
      </w:r>
      <w:r w:rsidR="00156D69">
        <w:rPr>
          <w:rFonts w:ascii="Times New Roman" w:hAnsi="Times New Roman"/>
          <w:sz w:val="22"/>
          <w:szCs w:val="22"/>
          <w:lang w:eastAsia="mt-MT"/>
        </w:rPr>
        <w:t>Apparti t-tħassir ta' xi di</w:t>
      </w:r>
      <w:r w:rsidR="00EE1B95" w:rsidRPr="00EE1B95">
        <w:rPr>
          <w:rFonts w:ascii="Times New Roman" w:hAnsi="Times New Roman"/>
          <w:sz w:val="22"/>
          <w:szCs w:val="22"/>
          <w:lang w:eastAsia="mt-MT"/>
        </w:rPr>
        <w:t>ż</w:t>
      </w:r>
      <w:r w:rsidR="00156D69">
        <w:rPr>
          <w:rFonts w:ascii="Times New Roman" w:hAnsi="Times New Roman"/>
          <w:sz w:val="22"/>
          <w:szCs w:val="22"/>
          <w:lang w:eastAsia="mt-MT"/>
        </w:rPr>
        <w:t>pożizzjonijiet tal-Ajru Uniku Ewropew bħala parti mir-riformulazzjoni tal-Ajru Uniku Ewropew, huma meħtieġa wkoll xi addattamenti żgħar fir-Regolament (KE) Nru 216/2008, minħabba li preċedentement it-test ta' dan ir-Regolament kien joqgħod fuq it-terminoloġija ta' xi di</w:t>
      </w:r>
      <w:r w:rsidR="00EE1B95" w:rsidRPr="00EE1B95">
        <w:rPr>
          <w:rFonts w:ascii="Times New Roman" w:hAnsi="Times New Roman"/>
          <w:sz w:val="22"/>
          <w:szCs w:val="22"/>
          <w:lang w:eastAsia="mt-MT"/>
        </w:rPr>
        <w:t>ż</w:t>
      </w:r>
      <w:r w:rsidR="00156D69">
        <w:rPr>
          <w:rFonts w:ascii="Times New Roman" w:hAnsi="Times New Roman"/>
          <w:sz w:val="22"/>
          <w:szCs w:val="22"/>
          <w:lang w:eastAsia="mt-MT"/>
        </w:rPr>
        <w:t>pożizzjonijiet tal-Ajru Uniku Ewropew – b'mod partikulari fil-qasam tal-interoperabilità – u għalhekk trid tiġi introdotta l-istess terminoloġija fir-Regolament (KE) Nru 216/2008 la</w:t>
      </w:r>
      <w:r w:rsidR="00156D69">
        <w:rPr>
          <w:rFonts w:ascii="Times New Roman" w:hAnsi="Times New Roman"/>
          <w:sz w:val="22"/>
          <w:szCs w:val="22"/>
          <w:lang w:val="mt-MT" w:eastAsia="mt-MT"/>
        </w:rPr>
        <w:t xml:space="preserve"> </w:t>
      </w:r>
      <w:r w:rsidR="00156D69">
        <w:rPr>
          <w:rFonts w:ascii="Times New Roman" w:hAnsi="Times New Roman"/>
          <w:sz w:val="22"/>
          <w:szCs w:val="22"/>
          <w:lang w:eastAsia="mt-MT"/>
        </w:rPr>
        <w:t>darba issa qed titħassar mill-erba' Regolamenti tal-Ajru Uniku Ewropew</w:t>
      </w:r>
    </w:p>
    <w:p w:rsidR="002C6EC3" w:rsidRDefault="001B39C5">
      <w:pPr>
        <w:overflowPunct/>
        <w:spacing w:after="130"/>
        <w:ind w:hanging="855"/>
        <w:textAlignment w:val="auto"/>
        <w:rPr>
          <w:rFonts w:ascii="Times New Roman" w:hAnsi="Times New Roman"/>
          <w:sz w:val="22"/>
          <w:szCs w:val="22"/>
          <w:lang w:val="mt-MT" w:eastAsia="mt-MT"/>
        </w:rPr>
      </w:pPr>
      <w:r w:rsidRPr="001B39C5">
        <w:rPr>
          <w:rFonts w:ascii="Times New Roman" w:hAnsi="Times New Roman"/>
          <w:sz w:val="22"/>
          <w:szCs w:val="22"/>
          <w:lang w:eastAsia="mt-MT"/>
        </w:rPr>
        <w:t xml:space="preserve">              L-iżvilupp u l-implimentazzjoni tal-Pjan Regolatorju tal-ATM (SESAR) jirrikjedi miżuri regolatorji f’varjetà wiesgħa ta’ kwistjonijiet tal-avjazzjoni. Kien hemm żmien meta l-koordinazzjoni u l-allinjament tar-regoli (per</w:t>
      </w:r>
      <w:r w:rsidR="00E5342D">
        <w:rPr>
          <w:rFonts w:ascii="Times New Roman" w:hAnsi="Times New Roman"/>
          <w:sz w:val="22"/>
          <w:szCs w:val="22"/>
          <w:lang w:eastAsia="mt-MT"/>
        </w:rPr>
        <w:t xml:space="preserve"> </w:t>
      </w:r>
      <w:r w:rsidRPr="001B39C5">
        <w:rPr>
          <w:rFonts w:ascii="Times New Roman" w:hAnsi="Times New Roman"/>
          <w:sz w:val="22"/>
          <w:szCs w:val="22"/>
          <w:lang w:eastAsia="mt-MT"/>
        </w:rPr>
        <w:t>eżempju, bejn il-ġestjoni tat-traffiku tal-ajru u l-ajrunavigabbiltà) ħolqot problemi billi ma kien hemm l-ebda koordinatur ċentrali li jiżgura l-konsistenza bejn l-abbozzi ppreparati minn kontributuri differenti. Din il-problema ma teżistix f’oqsma oħra apparti dawk tal-ATM/ANS għaliex l-EASA tipprepara u tikkoordina firxa sħiħa ta’ regoli tekniċi, filwaqt li l-ATM/ANS xorta nqasmet bejn żewġ oqs</w:t>
      </w:r>
      <w:r w:rsidR="001B4BD6">
        <w:rPr>
          <w:rFonts w:ascii="Times New Roman" w:hAnsi="Times New Roman"/>
          <w:sz w:val="22"/>
          <w:szCs w:val="22"/>
          <w:lang w:val="mt-MT" w:eastAsia="mt-MT"/>
        </w:rPr>
        <w:t>m</w:t>
      </w:r>
      <w:r w:rsidRPr="001B39C5">
        <w:rPr>
          <w:rFonts w:ascii="Times New Roman" w:hAnsi="Times New Roman"/>
          <w:sz w:val="22"/>
          <w:szCs w:val="22"/>
          <w:lang w:eastAsia="mt-MT"/>
        </w:rPr>
        <w:t>a. L-emenda għall-Artiklu 2 tenfasizza li l-ATM/ANS għandhom jiġu ttrattati bl-istess mod bħal f’setturi oħra. B’mod aktar speċifiku, biex tappoġġja l-Kummissjoni fl-abbozzar ta’ regoli tekniċi, l-EASA għandha tad</w:t>
      </w:r>
      <w:r w:rsidR="00E5342D">
        <w:rPr>
          <w:rFonts w:ascii="Times New Roman" w:hAnsi="Times New Roman"/>
          <w:sz w:val="22"/>
          <w:szCs w:val="22"/>
          <w:lang w:eastAsia="mt-MT"/>
        </w:rPr>
        <w:t>d</w:t>
      </w:r>
      <w:r w:rsidRPr="001B39C5">
        <w:rPr>
          <w:rFonts w:ascii="Times New Roman" w:hAnsi="Times New Roman"/>
          <w:sz w:val="22"/>
          <w:szCs w:val="22"/>
          <w:lang w:eastAsia="mt-MT"/>
        </w:rPr>
        <w:t xml:space="preserve">otta approċċ ibbilanċjat biex tirregola l-attivitajiet differenti, approċċ ibbażat fuq </w:t>
      </w:r>
      <w:r w:rsidR="00156D69">
        <w:rPr>
          <w:rFonts w:ascii="Times New Roman" w:hAnsi="Times New Roman"/>
          <w:sz w:val="22"/>
          <w:szCs w:val="22"/>
          <w:lang w:eastAsia="mt-MT"/>
        </w:rPr>
        <w:t>il-karatteristi</w:t>
      </w:r>
      <w:r w:rsidR="00EE1B95" w:rsidRPr="00EE1B95">
        <w:rPr>
          <w:rFonts w:ascii="Times New Roman" w:hAnsi="Times New Roman"/>
          <w:sz w:val="22"/>
          <w:szCs w:val="22"/>
          <w:lang w:eastAsia="mt-MT"/>
        </w:rPr>
        <w:t>ċ</w:t>
      </w:r>
      <w:r w:rsidR="00156D69">
        <w:rPr>
          <w:rFonts w:ascii="Times New Roman" w:hAnsi="Times New Roman"/>
          <w:sz w:val="22"/>
          <w:szCs w:val="22"/>
          <w:lang w:eastAsia="mt-MT"/>
        </w:rPr>
        <w:t>i speċifiċi tagħhom, fuq livelli aċċettabbli marbuta mas-sikurezza u fuq ġerarkija definita ta' riskji għall-utenti biex tiżgura l-iżvilupp komprensiv u koordinat tal-avjazzjoni.</w:t>
      </w:r>
    </w:p>
    <w:p w:rsidR="00463E77" w:rsidRDefault="00156D69">
      <w:pPr>
        <w:overflowPunct/>
        <w:spacing w:after="130"/>
        <w:textAlignment w:val="auto"/>
        <w:rPr>
          <w:rFonts w:ascii="Times New Roman" w:hAnsi="Times New Roman"/>
          <w:color w:val="auto"/>
          <w:sz w:val="22"/>
          <w:szCs w:val="22"/>
          <w:lang w:eastAsia="mt-MT"/>
        </w:rPr>
      </w:pPr>
      <w:r>
        <w:rPr>
          <w:rFonts w:ascii="Times New Roman" w:hAnsi="Times New Roman"/>
          <w:sz w:val="22"/>
          <w:szCs w:val="22"/>
          <w:lang w:eastAsia="mt-MT"/>
        </w:rPr>
        <w:t>Ir-Regolament (KE) Nru 1108/2009 introduċa l-possibbiltà ta’ awtodikjarazzjoni, aktar milli ċertifikazzjoni, ta’ ċerti servizzi marbuta mal-informazzjoni dwar it-titjiriet. It-test tar-Regolament (KE) Nru 216/2008 ġie addattat kollu kemm hu</w:t>
      </w:r>
      <w:r>
        <w:rPr>
          <w:rFonts w:ascii="Times New Roman" w:hAnsi="Times New Roman"/>
          <w:sz w:val="22"/>
          <w:szCs w:val="22"/>
          <w:lang w:val="mt-MT" w:eastAsia="mt-MT"/>
        </w:rPr>
        <w:t xml:space="preserve"> </w:t>
      </w:r>
      <w:r>
        <w:rPr>
          <w:rFonts w:ascii="Times New Roman" w:hAnsi="Times New Roman"/>
          <w:sz w:val="22"/>
          <w:szCs w:val="22"/>
          <w:lang w:eastAsia="mt-MT"/>
        </w:rPr>
        <w:t>sabiex jittieħed kont ta’ din il-possibbiltà fil-partijiet differenti fejn tissemma ċ-ċertifikazzjoni</w:t>
      </w:r>
      <w:r>
        <w:rPr>
          <w:rFonts w:ascii="Times New Roman" w:hAnsi="Times New Roman"/>
          <w:sz w:val="22"/>
          <w:szCs w:val="22"/>
          <w:lang w:val="mt-MT" w:eastAsia="mt-MT"/>
        </w:rPr>
        <w:t>.</w:t>
      </w:r>
    </w:p>
    <w:p w:rsidR="002C6EC3" w:rsidRDefault="00156D69">
      <w:pPr>
        <w:overflowPunct/>
        <w:spacing w:after="130"/>
        <w:textAlignment w:val="auto"/>
        <w:rPr>
          <w:rFonts w:ascii="Times New Roman" w:hAnsi="Times New Roman"/>
          <w:sz w:val="22"/>
          <w:szCs w:val="22"/>
          <w:lang w:eastAsia="mt-MT"/>
        </w:rPr>
      </w:pPr>
      <w:r>
        <w:rPr>
          <w:rFonts w:ascii="Times New Roman" w:hAnsi="Times New Roman"/>
          <w:sz w:val="22"/>
          <w:szCs w:val="22"/>
          <w:lang w:eastAsia="mt-MT"/>
        </w:rPr>
        <w:t>L-Artiklu 8b ġie emendat sabiex it-test jiġi allinjat mal-Proposta li tħassar ir-Regolament (KE) Nru 552/2004, u b’hekk jiġi żgurat li l-prinċipji u l-kunċetti eżistenti tar-Regolament tal-interoperabbiltà (KE) Nru 552/2004 jibqgħu hemm.</w:t>
      </w:r>
      <w:r>
        <w:rPr>
          <w:rFonts w:ascii="Times New Roman" w:hAnsi="Times New Roman"/>
          <w:sz w:val="22"/>
          <w:szCs w:val="22"/>
          <w:lang w:val="mt-MT" w:eastAsia="mt-MT"/>
        </w:rPr>
        <w:t xml:space="preserve"> </w:t>
      </w:r>
      <w:r>
        <w:rPr>
          <w:rFonts w:ascii="Times New Roman" w:hAnsi="Times New Roman"/>
          <w:sz w:val="22"/>
          <w:szCs w:val="22"/>
          <w:lang w:eastAsia="mt-MT"/>
        </w:rPr>
        <w:t>Ġie kkoreġut żball fil-parti (2)(c)(iv) b'mod li t-test jerġa' jinġieb konformi mad-di</w:t>
      </w:r>
      <w:r w:rsidR="00EE1B95" w:rsidRPr="00EE1B95">
        <w:rPr>
          <w:rFonts w:ascii="Times New Roman" w:hAnsi="Times New Roman"/>
          <w:sz w:val="22"/>
          <w:szCs w:val="22"/>
          <w:lang w:eastAsia="mt-MT"/>
        </w:rPr>
        <w:t>ż</w:t>
      </w:r>
      <w:r>
        <w:rPr>
          <w:rFonts w:ascii="Times New Roman" w:hAnsi="Times New Roman"/>
          <w:sz w:val="22"/>
          <w:szCs w:val="22"/>
          <w:lang w:eastAsia="mt-MT"/>
        </w:rPr>
        <w:t>pożizzjonijiet tal-Organizzazzjoni Internazzjonali tal-Avjazzjoni Ċivili (ICAO) kif ukoll mar-regoli eżistenti tal-UE. Dan kien żball mhux intenzjonat fl-abbozzar tar-Regolament (KE) Nru 1108/2009. Kien wassal għal rekwiżit xejn fattibbli biex il-kontrolluri tat-traffiku tal-ajru jipprovdu lill-inġenji tal-ajru b'distanza mill-ostakli anke meta dawn ikunu barra ż-żona ta’ manuvrar tal-ajrudrom.</w:t>
      </w:r>
    </w:p>
    <w:p w:rsidR="002C6EC3" w:rsidRDefault="001B39C5">
      <w:pPr>
        <w:overflowPunct/>
        <w:spacing w:after="130"/>
        <w:textAlignment w:val="auto"/>
        <w:rPr>
          <w:rFonts w:ascii="Times New Roman" w:hAnsi="Times New Roman"/>
          <w:sz w:val="22"/>
          <w:szCs w:val="22"/>
          <w:lang w:eastAsia="mt-MT"/>
        </w:rPr>
      </w:pPr>
      <w:r w:rsidRPr="001B39C5">
        <w:rPr>
          <w:rFonts w:ascii="Times New Roman" w:hAnsi="Times New Roman"/>
          <w:sz w:val="22"/>
          <w:szCs w:val="22"/>
          <w:lang w:eastAsia="mt-MT"/>
        </w:rPr>
        <w:t>It-tieni, fil-partijiet (2)(g) u (2)(h), kif ukoll fil-parti 3, iddaħħal xi test mir-Regolament (KE) Nru 552/2004 biex jiġi enfasi</w:t>
      </w:r>
      <w:r w:rsidR="006655B5">
        <w:rPr>
          <w:rFonts w:ascii="Times New Roman" w:hAnsi="Times New Roman"/>
          <w:sz w:val="22"/>
          <w:szCs w:val="22"/>
          <w:lang w:val="mt-MT" w:eastAsia="mt-MT"/>
        </w:rPr>
        <w:t>żż</w:t>
      </w:r>
      <w:r w:rsidRPr="001B39C5">
        <w:rPr>
          <w:rFonts w:ascii="Times New Roman" w:hAnsi="Times New Roman"/>
          <w:sz w:val="22"/>
          <w:szCs w:val="22"/>
          <w:lang w:eastAsia="mt-MT"/>
        </w:rPr>
        <w:t>at il-fatt li l-approċċ użat biex jirregola dawn il-kwistjonijiet ma jinbidilx bla bżonn minn kif inhu llum. Dawn iż-żidiet ma jbiddlux il-kamp ta' applikazzjoni, iżda jkomplu jallinjaw l-oqfsa tal-Ajru Uniku Ewropew u tal-EASA.</w:t>
      </w:r>
    </w:p>
    <w:p w:rsidR="002C6EC3" w:rsidRDefault="001B39C5">
      <w:pPr>
        <w:overflowPunct/>
        <w:spacing w:after="130"/>
        <w:textAlignment w:val="auto"/>
        <w:rPr>
          <w:rFonts w:ascii="Times New Roman" w:hAnsi="Times New Roman"/>
          <w:sz w:val="22"/>
          <w:szCs w:val="22"/>
          <w:lang w:eastAsia="mt-MT"/>
        </w:rPr>
      </w:pPr>
      <w:r w:rsidRPr="001B39C5">
        <w:rPr>
          <w:rFonts w:ascii="Times New Roman" w:hAnsi="Times New Roman"/>
          <w:sz w:val="22"/>
          <w:szCs w:val="22"/>
          <w:lang w:eastAsia="mt-MT"/>
        </w:rPr>
        <w:t>Sar numru żgħir ta’ korrezzjonijiet tipografiċi (per</w:t>
      </w:r>
      <w:r w:rsidR="0010101F">
        <w:rPr>
          <w:rFonts w:ascii="Times New Roman" w:hAnsi="Times New Roman"/>
          <w:sz w:val="22"/>
          <w:szCs w:val="22"/>
          <w:lang w:eastAsia="mt-MT"/>
        </w:rPr>
        <w:t xml:space="preserve"> </w:t>
      </w:r>
      <w:r w:rsidRPr="001B39C5">
        <w:rPr>
          <w:rFonts w:ascii="Times New Roman" w:hAnsi="Times New Roman"/>
          <w:sz w:val="22"/>
          <w:szCs w:val="22"/>
          <w:lang w:eastAsia="mt-MT"/>
        </w:rPr>
        <w:t>eżempju fl-Artiklu 7) u saru wkoll xi emendi editorjali żgħar fir-regoli (fl-Artiklu 9, 19 u 33) fejn it-test ma kienx jirrifletti s-sitwazzjoni attwali wara l-emendi preċedenti f'dan ir-Regolament. Barra minn hekk, saru xi tibdiliet żgħar (pere</w:t>
      </w:r>
      <w:r w:rsidR="0010101F">
        <w:rPr>
          <w:rFonts w:ascii="Times New Roman" w:hAnsi="Times New Roman"/>
          <w:sz w:val="22"/>
          <w:szCs w:val="22"/>
          <w:lang w:eastAsia="mt-MT"/>
        </w:rPr>
        <w:t xml:space="preserve"> </w:t>
      </w:r>
      <w:r w:rsidRPr="001B39C5">
        <w:rPr>
          <w:rFonts w:ascii="Times New Roman" w:hAnsi="Times New Roman"/>
          <w:sz w:val="22"/>
          <w:szCs w:val="22"/>
          <w:lang w:eastAsia="mt-MT"/>
        </w:rPr>
        <w:t>żempju fl-Artiklu 52, 59 u fl-Anness Vb) sabiex jiġu evitati tibdiliet mhux intenzjonati fil-prinċipji li ilhom miftiehma fl-Ajru Uniku Ewropew mill-2004.</w:t>
      </w:r>
    </w:p>
    <w:p w:rsidR="002C6EC3" w:rsidRDefault="001B39C5">
      <w:pPr>
        <w:overflowPunct/>
        <w:spacing w:after="130"/>
        <w:textAlignment w:val="auto"/>
        <w:rPr>
          <w:rFonts w:ascii="Times New Roman" w:hAnsi="Times New Roman"/>
          <w:sz w:val="22"/>
          <w:szCs w:val="22"/>
          <w:lang w:eastAsia="mt-MT"/>
        </w:rPr>
      </w:pPr>
      <w:r w:rsidRPr="001B39C5">
        <w:rPr>
          <w:rFonts w:ascii="Times New Roman" w:hAnsi="Times New Roman"/>
          <w:sz w:val="22"/>
          <w:szCs w:val="22"/>
          <w:lang w:eastAsia="mt-MT"/>
        </w:rPr>
        <w:t>Ir-Regolament ġie allinjat ukoll mar-reġim stabbilit bl-Artikli 290 u 291 tat-TFUE u bir-Regolament (KE) Nru 182/2011, li jirregolaw l-użu ta’ atti ta’ implimentazzjoni u ta' atti ta' delega. Aktar minn hekk, ġew inklużi l-elementi ewlenin tad-dispożizzjonijiet standard miftiehma għall-Atti li fuqhom huma bbażati l-aġenziji skont il-Pjan Direzzjonali tal-Kummissjoni dwar l-implimentazzjoni tad-Dikjarazzjoni Konġunta tal-Parlament Ewropew, il-Kunsill tal-UE u l-Kummissjoni Ewropea dwar l-aġenziji deċentralizzati, ta’ Lulju 2012. Dan il-ftehim jinkludi wkoll l-istandardizzazzjoni tal-ismijiet tal-Aġenziji tal-UE, sabiex l-isem tal-EASA jiġi mmodifikat għal Aġenzija tal-Unjoni Ewropeja għall-Avjazzjoni (EAA).</w:t>
      </w:r>
    </w:p>
    <w:p w:rsidR="002C6EC3" w:rsidRDefault="001B39C5">
      <w:pPr>
        <w:overflowPunct/>
        <w:spacing w:after="130"/>
        <w:textAlignment w:val="auto"/>
        <w:rPr>
          <w:rFonts w:ascii="Times New Roman" w:hAnsi="Times New Roman"/>
          <w:color w:val="auto"/>
          <w:sz w:val="22"/>
          <w:szCs w:val="22"/>
          <w:lang w:val="mt-MT" w:eastAsia="mt-MT"/>
        </w:rPr>
      </w:pPr>
      <w:r w:rsidRPr="001B39C5">
        <w:rPr>
          <w:rFonts w:ascii="Times New Roman" w:hAnsi="Times New Roman"/>
          <w:sz w:val="22"/>
          <w:szCs w:val="22"/>
          <w:lang w:eastAsia="mt-MT"/>
        </w:rPr>
        <w:t>Peress li ġie abbozzat memorandum ta’ spjegazzjoni separat biex jakkumpanja l-</w:t>
      </w:r>
      <w:r w:rsidR="0010101F">
        <w:rPr>
          <w:rFonts w:ascii="Times New Roman" w:hAnsi="Times New Roman"/>
          <w:sz w:val="22"/>
          <w:szCs w:val="22"/>
          <w:lang w:eastAsia="mt-MT"/>
        </w:rPr>
        <w:t>P</w:t>
      </w:r>
      <w:r w:rsidRPr="001B39C5">
        <w:rPr>
          <w:rFonts w:ascii="Times New Roman" w:hAnsi="Times New Roman"/>
          <w:sz w:val="22"/>
          <w:szCs w:val="22"/>
          <w:lang w:eastAsia="mt-MT"/>
        </w:rPr>
        <w:t>roposta ta' riformulazzjoni tal-erba' Regolamenti tal-Ajru Uniku Ewropew Nri 549-552/2004, dan id-dokument prinċipalment fih l-emendi meħtieġa fir-Regolament 216/2008 biex tiġi żgurata l-kontinwità tal-approċċ attwali tal-Ajru Uniku Ewropew wara l-allinjament tal-erba’ Regolamenti tal-Ajru Uniku Ewropew skont l-Artikolu 65a tar-Regolament (KE) Nru 216/2008.</w:t>
      </w:r>
    </w:p>
    <w:p w:rsidR="002C6EC3" w:rsidRDefault="0073367D">
      <w:pPr>
        <w:overflowPunct/>
        <w:spacing w:after="130"/>
        <w:textAlignment w:val="auto"/>
        <w:rPr>
          <w:rFonts w:ascii="Times New Roman" w:hAnsi="Times New Roman"/>
          <w:i/>
          <w:sz w:val="22"/>
          <w:szCs w:val="28"/>
          <w:lang w:val="mt-MT"/>
        </w:rPr>
      </w:pPr>
      <w:r>
        <w:rPr>
          <w:rFonts w:ascii="Times New Roman" w:hAnsi="Times New Roman"/>
          <w:i/>
          <w:sz w:val="22"/>
          <w:szCs w:val="28"/>
          <w:lang w:val="mt-MT"/>
        </w:rPr>
        <w:t>Konklużjoni</w:t>
      </w:r>
    </w:p>
    <w:p w:rsidR="00463E77" w:rsidRDefault="00A000A1">
      <w:pPr>
        <w:overflowPunct/>
        <w:spacing w:after="130"/>
        <w:textAlignment w:val="auto"/>
        <w:rPr>
          <w:rFonts w:ascii="Times New Roman" w:hAnsi="Times New Roman"/>
          <w:sz w:val="22"/>
          <w:szCs w:val="28"/>
        </w:rPr>
      </w:pPr>
      <w:r>
        <w:rPr>
          <w:rFonts w:ascii="Times New Roman" w:hAnsi="Times New Roman"/>
          <w:sz w:val="22"/>
          <w:szCs w:val="28"/>
          <w:lang w:val="mt-MT"/>
        </w:rPr>
        <w:t>Din il-</w:t>
      </w:r>
      <w:r w:rsidR="00A624FD">
        <w:rPr>
          <w:rFonts w:ascii="Times New Roman" w:hAnsi="Times New Roman"/>
          <w:sz w:val="22"/>
          <w:szCs w:val="28"/>
        </w:rPr>
        <w:t>P</w:t>
      </w:r>
      <w:r>
        <w:rPr>
          <w:rFonts w:ascii="Times New Roman" w:hAnsi="Times New Roman"/>
          <w:sz w:val="22"/>
          <w:szCs w:val="28"/>
          <w:lang w:val="mt-MT"/>
        </w:rPr>
        <w:t>roposta tikkumplimenta il-</w:t>
      </w:r>
      <w:r w:rsidR="00A624FD">
        <w:rPr>
          <w:rFonts w:ascii="Times New Roman" w:hAnsi="Times New Roman"/>
          <w:sz w:val="22"/>
          <w:szCs w:val="28"/>
        </w:rPr>
        <w:t>P</w:t>
      </w:r>
      <w:r>
        <w:rPr>
          <w:rFonts w:ascii="Times New Roman" w:hAnsi="Times New Roman"/>
          <w:sz w:val="22"/>
          <w:szCs w:val="28"/>
          <w:lang w:val="mt-MT"/>
        </w:rPr>
        <w:t>roposta għal</w:t>
      </w:r>
      <w:r w:rsidR="00A624FD">
        <w:rPr>
          <w:rFonts w:ascii="Times New Roman" w:hAnsi="Times New Roman"/>
          <w:sz w:val="22"/>
          <w:szCs w:val="28"/>
        </w:rPr>
        <w:t xml:space="preserve"> R</w:t>
      </w:r>
      <w:r>
        <w:rPr>
          <w:rFonts w:ascii="Times New Roman" w:hAnsi="Times New Roman"/>
          <w:sz w:val="22"/>
          <w:szCs w:val="28"/>
          <w:lang w:val="mt-MT"/>
        </w:rPr>
        <w:t>egolament dwar l-</w:t>
      </w:r>
      <w:r w:rsidR="00A624FD">
        <w:rPr>
          <w:rFonts w:ascii="Times New Roman" w:hAnsi="Times New Roman"/>
          <w:sz w:val="22"/>
          <w:szCs w:val="28"/>
        </w:rPr>
        <w:t>I</w:t>
      </w:r>
      <w:r>
        <w:rPr>
          <w:rFonts w:ascii="Times New Roman" w:hAnsi="Times New Roman"/>
          <w:sz w:val="22"/>
          <w:szCs w:val="28"/>
          <w:lang w:val="mt-MT"/>
        </w:rPr>
        <w:t>mplementazzjoni tal-</w:t>
      </w:r>
      <w:r w:rsidR="00A624FD">
        <w:rPr>
          <w:rFonts w:ascii="Times New Roman" w:hAnsi="Times New Roman"/>
          <w:sz w:val="22"/>
          <w:szCs w:val="28"/>
        </w:rPr>
        <w:t>A</w:t>
      </w:r>
      <w:r>
        <w:rPr>
          <w:rFonts w:ascii="Times New Roman" w:hAnsi="Times New Roman"/>
          <w:sz w:val="22"/>
          <w:szCs w:val="28"/>
          <w:lang w:val="mt-MT"/>
        </w:rPr>
        <w:t xml:space="preserve">jru </w:t>
      </w:r>
      <w:r w:rsidR="00A624FD">
        <w:rPr>
          <w:rFonts w:ascii="Times New Roman" w:hAnsi="Times New Roman"/>
          <w:sz w:val="22"/>
          <w:szCs w:val="28"/>
        </w:rPr>
        <w:t>U</w:t>
      </w:r>
      <w:r>
        <w:rPr>
          <w:rFonts w:ascii="Times New Roman" w:hAnsi="Times New Roman"/>
          <w:sz w:val="22"/>
          <w:szCs w:val="28"/>
          <w:lang w:val="mt-MT"/>
        </w:rPr>
        <w:t xml:space="preserve">niku </w:t>
      </w:r>
      <w:r w:rsidR="00A624FD">
        <w:rPr>
          <w:rFonts w:ascii="Times New Roman" w:hAnsi="Times New Roman"/>
          <w:sz w:val="22"/>
          <w:szCs w:val="28"/>
        </w:rPr>
        <w:t>E</w:t>
      </w:r>
      <w:r>
        <w:rPr>
          <w:rFonts w:ascii="Times New Roman" w:hAnsi="Times New Roman"/>
          <w:sz w:val="22"/>
          <w:szCs w:val="28"/>
          <w:lang w:val="mt-MT"/>
        </w:rPr>
        <w:t>wropew</w:t>
      </w:r>
      <w:r>
        <w:rPr>
          <w:rStyle w:val="FootnoteReference"/>
          <w:rFonts w:ascii="Times New Roman" w:hAnsi="Times New Roman"/>
          <w:sz w:val="22"/>
          <w:szCs w:val="28"/>
          <w:lang w:val="mt-MT"/>
        </w:rPr>
        <w:footnoteReference w:id="1"/>
      </w:r>
      <w:r w:rsidR="0073367D">
        <w:rPr>
          <w:rFonts w:ascii="Times New Roman" w:hAnsi="Times New Roman"/>
          <w:sz w:val="22"/>
          <w:szCs w:val="28"/>
          <w:lang w:val="mt-MT"/>
        </w:rPr>
        <w:t>-</w:t>
      </w:r>
      <w:r>
        <w:rPr>
          <w:rFonts w:ascii="Times New Roman" w:hAnsi="Times New Roman"/>
          <w:sz w:val="22"/>
          <w:szCs w:val="28"/>
          <w:lang w:val="mt-MT"/>
        </w:rPr>
        <w:t xml:space="preserve">fuq liema </w:t>
      </w:r>
      <w:r w:rsidR="00A624FD">
        <w:rPr>
          <w:rFonts w:ascii="Times New Roman" w:hAnsi="Times New Roman"/>
          <w:sz w:val="22"/>
          <w:szCs w:val="28"/>
        </w:rPr>
        <w:t>P</w:t>
      </w:r>
      <w:r>
        <w:rPr>
          <w:rFonts w:ascii="Times New Roman" w:hAnsi="Times New Roman"/>
          <w:sz w:val="22"/>
          <w:szCs w:val="28"/>
          <w:lang w:val="mt-MT"/>
        </w:rPr>
        <w:t>roposta l-</w:t>
      </w:r>
      <w:r w:rsidR="0073367D">
        <w:rPr>
          <w:rFonts w:ascii="Times New Roman" w:hAnsi="Times New Roman"/>
          <w:sz w:val="22"/>
          <w:szCs w:val="28"/>
          <w:lang w:val="mt-MT"/>
        </w:rPr>
        <w:t xml:space="preserve">Parlament Malti kkonkluda li l-Kummissjoni naqset milli </w:t>
      </w:r>
      <w:r w:rsidR="00156D69">
        <w:rPr>
          <w:rFonts w:ascii="Times New Roman" w:hAnsi="Times New Roman"/>
          <w:sz w:val="22"/>
          <w:szCs w:val="28"/>
          <w:lang w:val="mt-MT"/>
        </w:rPr>
        <w:t>tressaq evidenza ċara ta’ħtieġa ta’ azzjoni leġiżlattiva minn naħa ta’ l-Unjoni Ewropea u ta’ dak li se jinkiseb permezz ta’ din il-leġiżlazzjoni kif proposta. Il-</w:t>
      </w:r>
      <w:r w:rsidR="00156D69">
        <w:rPr>
          <w:rFonts w:ascii="Times New Roman" w:hAnsi="Times New Roman"/>
          <w:sz w:val="22"/>
          <w:szCs w:val="28"/>
        </w:rPr>
        <w:t>P</w:t>
      </w:r>
      <w:r w:rsidR="00156D69">
        <w:rPr>
          <w:rFonts w:ascii="Times New Roman" w:hAnsi="Times New Roman"/>
          <w:sz w:val="22"/>
          <w:szCs w:val="28"/>
          <w:lang w:val="mt-MT"/>
        </w:rPr>
        <w:t>roposta ma tagħtix bi</w:t>
      </w:r>
      <w:r w:rsidR="00EE1B95" w:rsidRPr="00EE1B95">
        <w:rPr>
          <w:rFonts w:ascii="Times New Roman" w:hAnsi="Times New Roman"/>
          <w:sz w:val="22"/>
          <w:szCs w:val="28"/>
        </w:rPr>
        <w:t>żż</w:t>
      </w:r>
      <w:r w:rsidR="00156D69">
        <w:rPr>
          <w:rFonts w:ascii="Times New Roman" w:hAnsi="Times New Roman"/>
          <w:sz w:val="22"/>
          <w:szCs w:val="28"/>
          <w:lang w:val="mt-MT"/>
        </w:rPr>
        <w:t xml:space="preserve">ejjed każ tal-aspett ta’ </w:t>
      </w:r>
      <w:r w:rsidR="00156D69">
        <w:rPr>
          <w:rFonts w:ascii="Times New Roman" w:hAnsi="Times New Roman"/>
          <w:i/>
          <w:sz w:val="22"/>
          <w:szCs w:val="28"/>
          <w:lang w:val="mt-MT"/>
        </w:rPr>
        <w:t xml:space="preserve">safety </w:t>
      </w:r>
      <w:r w:rsidR="00156D69">
        <w:rPr>
          <w:rFonts w:ascii="Times New Roman" w:hAnsi="Times New Roman"/>
          <w:sz w:val="22"/>
          <w:szCs w:val="28"/>
          <w:lang w:val="mt-MT"/>
        </w:rPr>
        <w:t>qabel ma tibda s-separazzjoni ta’ servizzi ta’ appoġġ mis-servizzi tat-traffiku tal-ajru. Għalkemm separazzjoni ta’ dawn is-servizzi jista’ jkun possibli fil-ġejjieni fiċ-ċentru tal-Ewropa, dan ikun ħafna aktar diffi</w:t>
      </w:r>
      <w:r w:rsidR="00EE1B95" w:rsidRPr="00EE1B95">
        <w:rPr>
          <w:rFonts w:ascii="Times New Roman" w:hAnsi="Times New Roman"/>
          <w:sz w:val="22"/>
          <w:szCs w:val="28"/>
        </w:rPr>
        <w:t>ċ</w:t>
      </w:r>
      <w:r w:rsidR="00156D69">
        <w:rPr>
          <w:rFonts w:ascii="Times New Roman" w:hAnsi="Times New Roman"/>
          <w:sz w:val="22"/>
          <w:szCs w:val="28"/>
          <w:lang w:val="mt-MT"/>
        </w:rPr>
        <w:t>li li jitwettaq f’pajji</w:t>
      </w:r>
      <w:r w:rsidR="00EE1B95" w:rsidRPr="00EE1B95">
        <w:rPr>
          <w:rFonts w:ascii="Times New Roman" w:hAnsi="Times New Roman"/>
          <w:sz w:val="22"/>
          <w:szCs w:val="28"/>
        </w:rPr>
        <w:t>ż</w:t>
      </w:r>
      <w:r w:rsidR="00156D69">
        <w:rPr>
          <w:rFonts w:ascii="Times New Roman" w:hAnsi="Times New Roman"/>
          <w:sz w:val="22"/>
          <w:szCs w:val="28"/>
          <w:lang w:val="mt-MT"/>
        </w:rPr>
        <w:t>i fit-tarf tal-Ewropa, fejn fil-ka</w:t>
      </w:r>
      <w:r w:rsidR="00EE1B95" w:rsidRPr="00EE1B95">
        <w:rPr>
          <w:rFonts w:ascii="Times New Roman" w:hAnsi="Times New Roman"/>
          <w:sz w:val="22"/>
          <w:szCs w:val="28"/>
        </w:rPr>
        <w:t>ż</w:t>
      </w:r>
      <w:r w:rsidR="00156D69">
        <w:rPr>
          <w:rFonts w:ascii="Times New Roman" w:hAnsi="Times New Roman"/>
          <w:sz w:val="22"/>
          <w:szCs w:val="28"/>
          <w:lang w:val="mt-MT"/>
        </w:rPr>
        <w:t xml:space="preserve"> ta’ Malta jinkludi pajji</w:t>
      </w:r>
      <w:r w:rsidR="00EE1B95" w:rsidRPr="00EE1B95">
        <w:rPr>
          <w:rFonts w:ascii="Times New Roman" w:hAnsi="Times New Roman"/>
          <w:sz w:val="22"/>
          <w:szCs w:val="28"/>
          <w:lang w:val="mt-MT"/>
        </w:rPr>
        <w:t>ż</w:t>
      </w:r>
      <w:r w:rsidR="00156D69">
        <w:rPr>
          <w:rFonts w:ascii="Times New Roman" w:hAnsi="Times New Roman"/>
          <w:sz w:val="22"/>
          <w:szCs w:val="28"/>
          <w:lang w:val="mt-MT"/>
        </w:rPr>
        <w:t>i tat-tramuntana tal-Afrika li m</w:t>
      </w:r>
      <w:r w:rsidR="00156D69">
        <w:rPr>
          <w:rFonts w:ascii="Times New Roman" w:hAnsi="Times New Roman"/>
          <w:sz w:val="22"/>
          <w:szCs w:val="28"/>
        </w:rPr>
        <w:t>’</w:t>
      </w:r>
      <w:r w:rsidR="00156D69">
        <w:rPr>
          <w:rFonts w:ascii="Times New Roman" w:hAnsi="Times New Roman"/>
          <w:sz w:val="22"/>
          <w:szCs w:val="28"/>
          <w:lang w:val="mt-MT"/>
        </w:rPr>
        <w:t>humiex regolati bl-istess mod bħal</w:t>
      </w:r>
      <w:r w:rsidR="00156D69">
        <w:rPr>
          <w:rFonts w:ascii="Times New Roman" w:hAnsi="Times New Roman"/>
          <w:sz w:val="22"/>
          <w:szCs w:val="28"/>
        </w:rPr>
        <w:t>l-</w:t>
      </w:r>
      <w:r w:rsidR="00156D69">
        <w:rPr>
          <w:rFonts w:ascii="Times New Roman" w:hAnsi="Times New Roman"/>
          <w:sz w:val="22"/>
          <w:szCs w:val="28"/>
          <w:lang w:val="mt-MT"/>
        </w:rPr>
        <w:t>pajji</w:t>
      </w:r>
      <w:r w:rsidR="00EE1B95" w:rsidRPr="00EE1B95">
        <w:rPr>
          <w:rFonts w:ascii="Times New Roman" w:hAnsi="Times New Roman"/>
          <w:sz w:val="22"/>
          <w:szCs w:val="28"/>
        </w:rPr>
        <w:t>ż</w:t>
      </w:r>
      <w:r w:rsidR="00156D69">
        <w:rPr>
          <w:rFonts w:ascii="Times New Roman" w:hAnsi="Times New Roman"/>
          <w:sz w:val="22"/>
          <w:szCs w:val="28"/>
          <w:lang w:val="mt-MT"/>
        </w:rPr>
        <w:t>i Membri tal-UE. Il-Kummissjoni wkoll, f’Artiklu 10</w:t>
      </w:r>
      <w:r w:rsidR="0078689B">
        <w:rPr>
          <w:rFonts w:ascii="Times New Roman" w:hAnsi="Times New Roman"/>
          <w:sz w:val="22"/>
          <w:szCs w:val="28"/>
          <w:lang w:val="mt-MT"/>
        </w:rPr>
        <w:t xml:space="preserve"> ta’ Kumm (2013) 410</w:t>
      </w:r>
      <w:r w:rsidR="00156D69">
        <w:rPr>
          <w:rFonts w:ascii="Times New Roman" w:hAnsi="Times New Roman"/>
          <w:sz w:val="22"/>
          <w:szCs w:val="28"/>
          <w:lang w:val="mt-MT"/>
        </w:rPr>
        <w:t>, tipproponi miżuri li jistgħu jaffetwaw negattivament is-sistemi ta’ relazzjonijiet industrijali li huma sta</w:t>
      </w:r>
      <w:r w:rsidR="00156D69">
        <w:rPr>
          <w:rFonts w:ascii="Times New Roman" w:hAnsi="Times New Roman"/>
          <w:sz w:val="22"/>
          <w:szCs w:val="28"/>
        </w:rPr>
        <w:t>b</w:t>
      </w:r>
      <w:r w:rsidR="00156D69">
        <w:rPr>
          <w:rFonts w:ascii="Times New Roman" w:hAnsi="Times New Roman"/>
          <w:sz w:val="22"/>
          <w:szCs w:val="28"/>
          <w:lang w:val="mt-MT"/>
        </w:rPr>
        <w:t>biliti fl-Istati Membri.</w:t>
      </w:r>
    </w:p>
    <w:p w:rsidR="00463E77" w:rsidRDefault="00156D69">
      <w:pPr>
        <w:overflowPunct/>
        <w:spacing w:after="130"/>
        <w:textAlignment w:val="auto"/>
        <w:rPr>
          <w:rFonts w:ascii="Times New Roman" w:hAnsi="Times New Roman"/>
          <w:sz w:val="22"/>
          <w:szCs w:val="28"/>
        </w:rPr>
      </w:pPr>
      <w:r>
        <w:rPr>
          <w:rFonts w:ascii="Times New Roman" w:hAnsi="Times New Roman"/>
          <w:sz w:val="22"/>
          <w:szCs w:val="28"/>
          <w:lang w:val="mt-MT"/>
        </w:rPr>
        <w:t>Il-Parlament Malti dde</w:t>
      </w:r>
      <w:r w:rsidR="00EE1B95" w:rsidRPr="00EE1B95">
        <w:rPr>
          <w:rFonts w:ascii="Times New Roman" w:hAnsi="Times New Roman"/>
          <w:sz w:val="22"/>
          <w:szCs w:val="28"/>
        </w:rPr>
        <w:t>ċ</w:t>
      </w:r>
      <w:r>
        <w:rPr>
          <w:rFonts w:ascii="Times New Roman" w:hAnsi="Times New Roman"/>
          <w:sz w:val="22"/>
          <w:szCs w:val="28"/>
          <w:lang w:val="mt-MT"/>
        </w:rPr>
        <w:t>ieda li joġġezzjona għall-Proposta u li jwassal din l-opinjoni motivata skont il-pro</w:t>
      </w:r>
      <w:r w:rsidR="00EE1B95" w:rsidRPr="00EE1B95">
        <w:rPr>
          <w:rFonts w:ascii="Times New Roman" w:hAnsi="Times New Roman"/>
          <w:sz w:val="22"/>
          <w:szCs w:val="28"/>
        </w:rPr>
        <w:t>ċ</w:t>
      </w:r>
      <w:r>
        <w:rPr>
          <w:rFonts w:ascii="Times New Roman" w:hAnsi="Times New Roman"/>
          <w:sz w:val="22"/>
          <w:szCs w:val="28"/>
          <w:lang w:val="mt-MT"/>
        </w:rPr>
        <w:t>edura definita fl-Artiklu 6 tal-Protokoll Nru 2 dwar l-Applikazzjoni tal-Prin</w:t>
      </w:r>
      <w:r w:rsidR="00EE1B95" w:rsidRPr="00EE1B95">
        <w:rPr>
          <w:rFonts w:ascii="Times New Roman" w:hAnsi="Times New Roman"/>
          <w:sz w:val="22"/>
          <w:szCs w:val="28"/>
          <w:lang w:val="mt-MT"/>
        </w:rPr>
        <w:t>ċ</w:t>
      </w:r>
      <w:r>
        <w:rPr>
          <w:rFonts w:ascii="Times New Roman" w:hAnsi="Times New Roman"/>
          <w:sz w:val="22"/>
          <w:szCs w:val="28"/>
          <w:lang w:val="mt-MT"/>
        </w:rPr>
        <w:t>ipji ta’</w:t>
      </w:r>
      <w:r>
        <w:rPr>
          <w:rFonts w:ascii="Times New Roman" w:hAnsi="Times New Roman"/>
          <w:sz w:val="22"/>
          <w:szCs w:val="28"/>
        </w:rPr>
        <w:t xml:space="preserve"> </w:t>
      </w:r>
      <w:r>
        <w:rPr>
          <w:rFonts w:ascii="Times New Roman" w:hAnsi="Times New Roman"/>
          <w:sz w:val="22"/>
          <w:szCs w:val="28"/>
          <w:lang w:val="mt-MT"/>
        </w:rPr>
        <w:t>Sussidjaretà u ta’ Proporzjonalità</w:t>
      </w:r>
      <w:r>
        <w:rPr>
          <w:rFonts w:ascii="Times New Roman" w:hAnsi="Times New Roman"/>
          <w:sz w:val="22"/>
          <w:szCs w:val="28"/>
        </w:rPr>
        <w:t xml:space="preserve"> </w:t>
      </w:r>
      <w:r>
        <w:rPr>
          <w:rFonts w:ascii="Times New Roman" w:hAnsi="Times New Roman"/>
          <w:sz w:val="22"/>
          <w:szCs w:val="28"/>
          <w:lang w:val="mt-MT"/>
        </w:rPr>
        <w:t>anness mat-Trattat dwar il-Funzjonament tal-Unjoni Ewropea.</w:t>
      </w:r>
    </w:p>
    <w:p w:rsidR="0073367D" w:rsidRDefault="0073367D" w:rsidP="0073367D">
      <w:pPr>
        <w:overflowPunct/>
        <w:spacing w:after="130"/>
        <w:textAlignment w:val="auto"/>
        <w:rPr>
          <w:rFonts w:ascii="Times New Roman" w:hAnsi="Times New Roman"/>
          <w:sz w:val="22"/>
          <w:szCs w:val="28"/>
          <w:lang w:val="mt-MT"/>
        </w:rPr>
      </w:pPr>
    </w:p>
    <w:p w:rsidR="00A131A5" w:rsidRDefault="00A131A5" w:rsidP="0073367D">
      <w:pPr>
        <w:overflowPunct/>
        <w:spacing w:after="130"/>
        <w:textAlignment w:val="auto"/>
        <w:rPr>
          <w:rFonts w:ascii="Times New Roman" w:hAnsi="Times New Roman"/>
          <w:sz w:val="22"/>
          <w:szCs w:val="28"/>
          <w:lang w:val="mt-MT"/>
        </w:rPr>
      </w:pPr>
    </w:p>
    <w:p w:rsidR="00A131A5" w:rsidRPr="00065317" w:rsidRDefault="00A131A5" w:rsidP="0073367D">
      <w:pPr>
        <w:overflowPunct/>
        <w:spacing w:after="130"/>
        <w:textAlignment w:val="auto"/>
        <w:rPr>
          <w:rFonts w:ascii="Times New Roman" w:hAnsi="Times New Roman"/>
          <w:sz w:val="22"/>
          <w:szCs w:val="28"/>
          <w:lang w:val="mt-MT"/>
        </w:rPr>
      </w:pPr>
    </w:p>
    <w:p w:rsidR="00660875" w:rsidRPr="00660875" w:rsidRDefault="002770C3">
      <w:pPr>
        <w:overflowPunct/>
        <w:spacing w:after="130"/>
        <w:ind w:hanging="855"/>
        <w:textAlignment w:val="auto"/>
        <w:rPr>
          <w:rFonts w:ascii="Times New Roman" w:hAnsi="Times New Roman"/>
          <w:sz w:val="22"/>
          <w:szCs w:val="28"/>
          <w:lang w:val="mt-MT"/>
        </w:rPr>
      </w:pPr>
      <w:r w:rsidRPr="0051383C">
        <w:rPr>
          <w:rFonts w:ascii="Tahoma" w:hAnsi="Tahoma" w:cs="Tahoma"/>
          <w:sz w:val="19"/>
          <w:szCs w:val="19"/>
          <w:lang w:eastAsia="mt-MT"/>
        </w:rPr>
        <w:t>.</w:t>
      </w:r>
    </w:p>
    <w:sectPr w:rsidR="00660875" w:rsidRPr="00660875" w:rsidSect="00794321">
      <w:headerReference w:type="default" r:id="rId9"/>
      <w:footerReference w:type="default" r:id="rId10"/>
      <w:pgSz w:w="11900" w:h="16840" w:code="9"/>
      <w:pgMar w:top="2520" w:right="1699" w:bottom="2448" w:left="1699" w:header="85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0BF" w:rsidRDefault="00C640BF">
      <w:r>
        <w:separator/>
      </w:r>
    </w:p>
  </w:endnote>
  <w:endnote w:type="continuationSeparator" w:id="0">
    <w:p w:rsidR="00C640BF" w:rsidRDefault="00C640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Univers">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4395"/>
      <w:gridCol w:w="4155"/>
    </w:tblGrid>
    <w:tr w:rsidR="002F756D">
      <w:trPr>
        <w:cantSplit/>
      </w:trPr>
      <w:tc>
        <w:tcPr>
          <w:tcW w:w="4395" w:type="dxa"/>
        </w:tcPr>
        <w:p w:rsidR="002F756D" w:rsidRDefault="002F756D">
          <w:pPr>
            <w:pStyle w:val="Footer"/>
            <w:ind w:left="-108"/>
            <w:jc w:val="left"/>
          </w:pPr>
        </w:p>
      </w:tc>
      <w:tc>
        <w:tcPr>
          <w:tcW w:w="4155" w:type="dxa"/>
        </w:tcPr>
        <w:p w:rsidR="002F756D" w:rsidRPr="00EB5DE7" w:rsidRDefault="000740F2">
          <w:pPr>
            <w:pStyle w:val="PageNumber1"/>
            <w:tabs>
              <w:tab w:val="clear" w:pos="4320"/>
              <w:tab w:val="right" w:pos="4148"/>
            </w:tabs>
            <w:ind w:right="-18"/>
            <w:jc w:val="right"/>
            <w:rPr>
              <w:rFonts w:ascii="Times New Roman" w:hAnsi="Times New Roman"/>
              <w:b w:val="0"/>
              <w:sz w:val="22"/>
            </w:rPr>
          </w:pPr>
          <w:r w:rsidRPr="00EB5DE7">
            <w:rPr>
              <w:rFonts w:ascii="Univers" w:hAnsi="Univers"/>
              <w:b w:val="0"/>
              <w:sz w:val="18"/>
            </w:rPr>
            <w:fldChar w:fldCharType="begin"/>
          </w:r>
          <w:r w:rsidR="002F756D" w:rsidRPr="00EB5DE7">
            <w:rPr>
              <w:rFonts w:ascii="Univers" w:hAnsi="Univers"/>
              <w:b w:val="0"/>
              <w:sz w:val="18"/>
            </w:rPr>
            <w:instrText xml:space="preserve">page </w:instrText>
          </w:r>
          <w:r w:rsidRPr="00EB5DE7">
            <w:rPr>
              <w:rFonts w:ascii="Univers" w:hAnsi="Univers"/>
              <w:b w:val="0"/>
              <w:sz w:val="18"/>
            </w:rPr>
            <w:fldChar w:fldCharType="separate"/>
          </w:r>
          <w:r w:rsidR="00FD3233">
            <w:rPr>
              <w:rFonts w:ascii="Univers" w:hAnsi="Univers"/>
              <w:b w:val="0"/>
              <w:noProof/>
              <w:sz w:val="18"/>
            </w:rPr>
            <w:t>4</w:t>
          </w:r>
          <w:r w:rsidRPr="00EB5DE7">
            <w:rPr>
              <w:rFonts w:ascii="Univers" w:hAnsi="Univers"/>
              <w:b w:val="0"/>
              <w:sz w:val="18"/>
            </w:rPr>
            <w:fldChar w:fldCharType="end"/>
          </w:r>
        </w:p>
      </w:tc>
    </w:tr>
  </w:tbl>
  <w:p w:rsidR="002F756D" w:rsidRDefault="002F756D">
    <w:pPr>
      <w:pStyle w:val="PageNumber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0BF" w:rsidRDefault="00C640BF">
      <w:r>
        <w:separator/>
      </w:r>
    </w:p>
  </w:footnote>
  <w:footnote w:type="continuationSeparator" w:id="0">
    <w:p w:rsidR="00C640BF" w:rsidRDefault="00C640BF">
      <w:r>
        <w:continuationSeparator/>
      </w:r>
    </w:p>
  </w:footnote>
  <w:footnote w:id="1">
    <w:p w:rsidR="00A000A1" w:rsidRPr="00A000A1" w:rsidRDefault="00A000A1">
      <w:pPr>
        <w:pStyle w:val="FootnoteText"/>
        <w:rPr>
          <w:lang w:val="mt-MT"/>
        </w:rPr>
      </w:pPr>
      <w:r>
        <w:rPr>
          <w:rStyle w:val="FootnoteReference"/>
        </w:rPr>
        <w:footnoteRef/>
      </w:r>
      <w:r>
        <w:t xml:space="preserve"> </w:t>
      </w:r>
      <w:r>
        <w:rPr>
          <w:lang w:val="mt-MT"/>
        </w:rPr>
        <w:t>Kumm (2013)</w:t>
      </w:r>
      <w:r w:rsidR="00A624FD">
        <w:t xml:space="preserve"> </w:t>
      </w:r>
      <w:r>
        <w:rPr>
          <w:lang w:val="mt-MT"/>
        </w:rPr>
        <w:t>410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80" w:type="dxa"/>
        <w:right w:w="80" w:type="dxa"/>
      </w:tblCellMar>
      <w:tblLook w:val="0000"/>
    </w:tblPr>
    <w:tblGrid>
      <w:gridCol w:w="4360"/>
      <w:gridCol w:w="4270"/>
    </w:tblGrid>
    <w:tr w:rsidR="002F756D">
      <w:trPr>
        <w:cantSplit/>
      </w:trPr>
      <w:tc>
        <w:tcPr>
          <w:tcW w:w="4360" w:type="dxa"/>
        </w:tcPr>
        <w:p w:rsidR="002F756D" w:rsidRPr="00AF3E15" w:rsidRDefault="00D5164A" w:rsidP="00857BE0">
          <w:pPr>
            <w:pStyle w:val="Header"/>
            <w:spacing w:line="240" w:lineRule="auto"/>
            <w:jc w:val="left"/>
          </w:pPr>
          <w:r>
            <w:t xml:space="preserve">MINISTRY FOR </w:t>
          </w:r>
          <w:r w:rsidR="00857BE0">
            <w:t xml:space="preserve">TRANSPORT </w:t>
          </w:r>
          <w:r w:rsidR="00237263">
            <w:br/>
          </w:r>
          <w:r w:rsidR="00857BE0">
            <w:t>AND INFRASTRUCTURE</w:t>
          </w:r>
        </w:p>
      </w:tc>
      <w:tc>
        <w:tcPr>
          <w:tcW w:w="4270" w:type="dxa"/>
        </w:tcPr>
        <w:p w:rsidR="006315C4" w:rsidRPr="00B61FE8" w:rsidRDefault="00857BE0" w:rsidP="006315C4">
          <w:pPr>
            <w:pStyle w:val="Header"/>
            <w:spacing w:line="240" w:lineRule="auto"/>
            <w:jc w:val="right"/>
          </w:pPr>
          <w:r>
            <w:t xml:space="preserve">Memorandum on a </w:t>
          </w:r>
          <w:r w:rsidR="00502AD9" w:rsidRPr="00502AD9">
            <w:t>Proposal for a Regulation of the European Parliament and of the Council amending Regulation (EC) No 216/2008 in the field of aerodromes, air traffic management and air navigation services</w:t>
          </w:r>
        </w:p>
        <w:p w:rsidR="002F756D" w:rsidRPr="00AF3E15" w:rsidRDefault="00857BE0">
          <w:pPr>
            <w:pStyle w:val="Header"/>
            <w:spacing w:line="240" w:lineRule="auto"/>
            <w:jc w:val="right"/>
          </w:pPr>
          <w:r>
            <w:t>(</w:t>
          </w:r>
          <w:r w:rsidR="00B61FE8">
            <w:t>COM (201</w:t>
          </w:r>
          <w:r w:rsidR="00D5164A">
            <w:t>3</w:t>
          </w:r>
          <w:r w:rsidR="00B61FE8">
            <w:t xml:space="preserve">) </w:t>
          </w:r>
          <w:r w:rsidR="00D5164A">
            <w:t>4</w:t>
          </w:r>
          <w:r w:rsidR="00502AD9">
            <w:t>09</w:t>
          </w:r>
          <w:r>
            <w:t>)</w:t>
          </w:r>
        </w:p>
        <w:p w:rsidR="002F756D" w:rsidRDefault="0080274D" w:rsidP="00242963">
          <w:pPr>
            <w:pStyle w:val="Header"/>
            <w:spacing w:line="240" w:lineRule="auto"/>
            <w:jc w:val="right"/>
          </w:pPr>
          <w:r>
            <w:t>4</w:t>
          </w:r>
          <w:r w:rsidR="00857BE0">
            <w:t xml:space="preserve"> September</w:t>
          </w:r>
          <w:r w:rsidR="00AF3E15">
            <w:t xml:space="preserve"> 201</w:t>
          </w:r>
          <w:r w:rsidR="00D5164A">
            <w:t>3</w:t>
          </w:r>
        </w:p>
      </w:tc>
    </w:tr>
  </w:tbl>
  <w:p w:rsidR="002F756D" w:rsidRDefault="002F75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743"/>
    <w:multiLevelType w:val="multilevel"/>
    <w:tmpl w:val="76A4EB44"/>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1">
    <w:nsid w:val="01387DF0"/>
    <w:multiLevelType w:val="hybridMultilevel"/>
    <w:tmpl w:val="1462574A"/>
    <w:lvl w:ilvl="0" w:tplc="525C0C6A">
      <w:start w:val="1"/>
      <w:numFmt w:val="decimal"/>
      <w:lvlText w:val="%1"/>
      <w:lvlJc w:val="left"/>
      <w:pPr>
        <w:tabs>
          <w:tab w:val="num" w:pos="4"/>
        </w:tabs>
        <w:ind w:left="4" w:hanging="855"/>
      </w:pPr>
      <w:rPr>
        <w:rFonts w:hint="default"/>
      </w:rPr>
    </w:lvl>
    <w:lvl w:ilvl="1" w:tplc="8250AD0A" w:tentative="1">
      <w:start w:val="1"/>
      <w:numFmt w:val="lowerLetter"/>
      <w:lvlText w:val="%2."/>
      <w:lvlJc w:val="left"/>
      <w:pPr>
        <w:tabs>
          <w:tab w:val="num" w:pos="229"/>
        </w:tabs>
        <w:ind w:left="229" w:hanging="360"/>
      </w:pPr>
    </w:lvl>
    <w:lvl w:ilvl="2" w:tplc="D42AFD46" w:tentative="1">
      <w:start w:val="1"/>
      <w:numFmt w:val="lowerRoman"/>
      <w:lvlText w:val="%3."/>
      <w:lvlJc w:val="right"/>
      <w:pPr>
        <w:tabs>
          <w:tab w:val="num" w:pos="949"/>
        </w:tabs>
        <w:ind w:left="949" w:hanging="180"/>
      </w:pPr>
    </w:lvl>
    <w:lvl w:ilvl="3" w:tplc="2BFA9F10" w:tentative="1">
      <w:start w:val="1"/>
      <w:numFmt w:val="decimal"/>
      <w:lvlText w:val="%4."/>
      <w:lvlJc w:val="left"/>
      <w:pPr>
        <w:tabs>
          <w:tab w:val="num" w:pos="1669"/>
        </w:tabs>
        <w:ind w:left="1669" w:hanging="360"/>
      </w:pPr>
    </w:lvl>
    <w:lvl w:ilvl="4" w:tplc="C7DCFC30" w:tentative="1">
      <w:start w:val="1"/>
      <w:numFmt w:val="lowerLetter"/>
      <w:lvlText w:val="%5."/>
      <w:lvlJc w:val="left"/>
      <w:pPr>
        <w:tabs>
          <w:tab w:val="num" w:pos="2389"/>
        </w:tabs>
        <w:ind w:left="2389" w:hanging="360"/>
      </w:pPr>
    </w:lvl>
    <w:lvl w:ilvl="5" w:tplc="6602BB34" w:tentative="1">
      <w:start w:val="1"/>
      <w:numFmt w:val="lowerRoman"/>
      <w:lvlText w:val="%6."/>
      <w:lvlJc w:val="right"/>
      <w:pPr>
        <w:tabs>
          <w:tab w:val="num" w:pos="3109"/>
        </w:tabs>
        <w:ind w:left="3109" w:hanging="180"/>
      </w:pPr>
    </w:lvl>
    <w:lvl w:ilvl="6" w:tplc="4FFA922A" w:tentative="1">
      <w:start w:val="1"/>
      <w:numFmt w:val="decimal"/>
      <w:lvlText w:val="%7."/>
      <w:lvlJc w:val="left"/>
      <w:pPr>
        <w:tabs>
          <w:tab w:val="num" w:pos="3829"/>
        </w:tabs>
        <w:ind w:left="3829" w:hanging="360"/>
      </w:pPr>
    </w:lvl>
    <w:lvl w:ilvl="7" w:tplc="00AAF0EA" w:tentative="1">
      <w:start w:val="1"/>
      <w:numFmt w:val="lowerLetter"/>
      <w:lvlText w:val="%8."/>
      <w:lvlJc w:val="left"/>
      <w:pPr>
        <w:tabs>
          <w:tab w:val="num" w:pos="4549"/>
        </w:tabs>
        <w:ind w:left="4549" w:hanging="360"/>
      </w:pPr>
    </w:lvl>
    <w:lvl w:ilvl="8" w:tplc="F9E0C730" w:tentative="1">
      <w:start w:val="1"/>
      <w:numFmt w:val="lowerRoman"/>
      <w:lvlText w:val="%9."/>
      <w:lvlJc w:val="right"/>
      <w:pPr>
        <w:tabs>
          <w:tab w:val="num" w:pos="5269"/>
        </w:tabs>
        <w:ind w:left="5269" w:hanging="180"/>
      </w:pPr>
    </w:lvl>
  </w:abstractNum>
  <w:abstractNum w:abstractNumId="2">
    <w:nsid w:val="06E93F1E"/>
    <w:multiLevelType w:val="multilevel"/>
    <w:tmpl w:val="59B875E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490"/>
        </w:tabs>
        <w:ind w:left="-490" w:hanging="360"/>
      </w:pPr>
      <w:rPr>
        <w:rFonts w:hint="default"/>
      </w:rPr>
    </w:lvl>
    <w:lvl w:ilvl="2">
      <w:start w:val="1"/>
      <w:numFmt w:val="decimal"/>
      <w:lvlText w:val="%1.%2.%3"/>
      <w:lvlJc w:val="left"/>
      <w:pPr>
        <w:tabs>
          <w:tab w:val="num" w:pos="-980"/>
        </w:tabs>
        <w:ind w:left="-980" w:hanging="720"/>
      </w:pPr>
      <w:rPr>
        <w:rFonts w:hint="default"/>
      </w:rPr>
    </w:lvl>
    <w:lvl w:ilvl="3">
      <w:start w:val="1"/>
      <w:numFmt w:val="decimal"/>
      <w:lvlText w:val="%1.%2.%3.%4"/>
      <w:lvlJc w:val="left"/>
      <w:pPr>
        <w:tabs>
          <w:tab w:val="num" w:pos="-1830"/>
        </w:tabs>
        <w:ind w:left="-1830" w:hanging="720"/>
      </w:pPr>
      <w:rPr>
        <w:rFonts w:hint="default"/>
      </w:rPr>
    </w:lvl>
    <w:lvl w:ilvl="4">
      <w:start w:val="1"/>
      <w:numFmt w:val="decimal"/>
      <w:lvlText w:val="%1.%2.%3.%4.%5"/>
      <w:lvlJc w:val="left"/>
      <w:pPr>
        <w:tabs>
          <w:tab w:val="num" w:pos="-2320"/>
        </w:tabs>
        <w:ind w:left="-2320" w:hanging="1080"/>
      </w:pPr>
      <w:rPr>
        <w:rFonts w:hint="default"/>
      </w:rPr>
    </w:lvl>
    <w:lvl w:ilvl="5">
      <w:start w:val="1"/>
      <w:numFmt w:val="decimal"/>
      <w:lvlText w:val="%1.%2.%3.%4.%5.%6"/>
      <w:lvlJc w:val="left"/>
      <w:pPr>
        <w:tabs>
          <w:tab w:val="num" w:pos="-3170"/>
        </w:tabs>
        <w:ind w:left="-3170" w:hanging="1080"/>
      </w:pPr>
      <w:rPr>
        <w:rFonts w:hint="default"/>
      </w:rPr>
    </w:lvl>
    <w:lvl w:ilvl="6">
      <w:start w:val="1"/>
      <w:numFmt w:val="decimal"/>
      <w:lvlText w:val="%1.%2.%3.%4.%5.%6.%7"/>
      <w:lvlJc w:val="left"/>
      <w:pPr>
        <w:tabs>
          <w:tab w:val="num" w:pos="-3660"/>
        </w:tabs>
        <w:ind w:left="-3660" w:hanging="1440"/>
      </w:pPr>
      <w:rPr>
        <w:rFonts w:hint="default"/>
      </w:rPr>
    </w:lvl>
    <w:lvl w:ilvl="7">
      <w:start w:val="1"/>
      <w:numFmt w:val="decimal"/>
      <w:lvlText w:val="%1.%2.%3.%4.%5.%6.%7.%8"/>
      <w:lvlJc w:val="left"/>
      <w:pPr>
        <w:tabs>
          <w:tab w:val="num" w:pos="-4510"/>
        </w:tabs>
        <w:ind w:left="-4510" w:hanging="1440"/>
      </w:pPr>
      <w:rPr>
        <w:rFonts w:hint="default"/>
      </w:rPr>
    </w:lvl>
    <w:lvl w:ilvl="8">
      <w:start w:val="1"/>
      <w:numFmt w:val="decimal"/>
      <w:lvlText w:val="%1.%2.%3.%4.%5.%6.%7.%8.%9"/>
      <w:lvlJc w:val="left"/>
      <w:pPr>
        <w:tabs>
          <w:tab w:val="num" w:pos="-5360"/>
        </w:tabs>
        <w:ind w:left="-5360" w:hanging="1440"/>
      </w:pPr>
      <w:rPr>
        <w:rFonts w:hint="default"/>
      </w:rPr>
    </w:lvl>
  </w:abstractNum>
  <w:abstractNum w:abstractNumId="3">
    <w:nsid w:val="0B351EE0"/>
    <w:multiLevelType w:val="multilevel"/>
    <w:tmpl w:val="80C219CE"/>
    <w:lvl w:ilvl="0">
      <w:start w:val="34"/>
      <w:numFmt w:val="decimal"/>
      <w:lvlText w:val="%1"/>
      <w:lvlJc w:val="left"/>
      <w:pPr>
        <w:ind w:left="420" w:hanging="420"/>
      </w:pPr>
      <w:rPr>
        <w:rFonts w:hint="default"/>
      </w:rPr>
    </w:lvl>
    <w:lvl w:ilvl="1">
      <w:start w:val="2"/>
      <w:numFmt w:val="decimal"/>
      <w:lvlText w:val="%1.%2"/>
      <w:lvlJc w:val="left"/>
      <w:pPr>
        <w:ind w:left="-435" w:hanging="4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545" w:hanging="1440"/>
      </w:pPr>
      <w:rPr>
        <w:rFonts w:hint="default"/>
      </w:rPr>
    </w:lvl>
    <w:lvl w:ilvl="8">
      <w:start w:val="1"/>
      <w:numFmt w:val="decimal"/>
      <w:lvlText w:val="%1.%2.%3.%4.%5.%6.%7.%8.%9"/>
      <w:lvlJc w:val="left"/>
      <w:pPr>
        <w:ind w:left="-5400" w:hanging="1440"/>
      </w:pPr>
      <w:rPr>
        <w:rFonts w:hint="default"/>
      </w:rPr>
    </w:lvl>
  </w:abstractNum>
  <w:abstractNum w:abstractNumId="4">
    <w:nsid w:val="0C705B77"/>
    <w:multiLevelType w:val="multilevel"/>
    <w:tmpl w:val="4E94029A"/>
    <w:lvl w:ilvl="0">
      <w:start w:val="6"/>
      <w:numFmt w:val="decimal"/>
      <w:lvlText w:val="%1"/>
      <w:lvlJc w:val="left"/>
      <w:pPr>
        <w:tabs>
          <w:tab w:val="num" w:pos="855"/>
        </w:tabs>
        <w:ind w:left="855" w:hanging="855"/>
      </w:pPr>
      <w:rPr>
        <w:rFonts w:hint="default"/>
      </w:rPr>
    </w:lvl>
    <w:lvl w:ilvl="1">
      <w:start w:val="6"/>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5">
    <w:nsid w:val="147F7BB3"/>
    <w:multiLevelType w:val="multilevel"/>
    <w:tmpl w:val="9C0ADB48"/>
    <w:lvl w:ilvl="0">
      <w:start w:val="4"/>
      <w:numFmt w:val="decimal"/>
      <w:lvlText w:val="%1"/>
      <w:lvlJc w:val="left"/>
      <w:pPr>
        <w:tabs>
          <w:tab w:val="num" w:pos="855"/>
        </w:tabs>
        <w:ind w:left="855" w:hanging="855"/>
      </w:pPr>
      <w:rPr>
        <w:rFonts w:hint="default"/>
      </w:rPr>
    </w:lvl>
    <w:lvl w:ilvl="1">
      <w:start w:val="5"/>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6">
    <w:nsid w:val="17107C8D"/>
    <w:multiLevelType w:val="multilevel"/>
    <w:tmpl w:val="1932D58A"/>
    <w:lvl w:ilvl="0">
      <w:start w:val="2"/>
      <w:numFmt w:val="decimal"/>
      <w:lvlText w:val="%1"/>
      <w:lvlJc w:val="left"/>
      <w:pPr>
        <w:tabs>
          <w:tab w:val="num" w:pos="855"/>
        </w:tabs>
        <w:ind w:left="855" w:hanging="855"/>
      </w:pPr>
      <w:rPr>
        <w:rFonts w:hint="default"/>
      </w:rPr>
    </w:lvl>
    <w:lvl w:ilvl="1">
      <w:start w:val="1"/>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7">
    <w:nsid w:val="23D67BBA"/>
    <w:multiLevelType w:val="hybridMultilevel"/>
    <w:tmpl w:val="6B367300"/>
    <w:lvl w:ilvl="0" w:tplc="310AAA48">
      <w:start w:val="2"/>
      <w:numFmt w:val="decimal"/>
      <w:lvlText w:val="%1"/>
      <w:lvlJc w:val="left"/>
      <w:pPr>
        <w:tabs>
          <w:tab w:val="num" w:pos="0"/>
        </w:tabs>
        <w:ind w:left="0" w:hanging="855"/>
      </w:pPr>
      <w:rPr>
        <w:rFonts w:hint="default"/>
      </w:rPr>
    </w:lvl>
    <w:lvl w:ilvl="1" w:tplc="39A609D6">
      <w:numFmt w:val="none"/>
      <w:lvlText w:val=""/>
      <w:lvlJc w:val="left"/>
      <w:pPr>
        <w:tabs>
          <w:tab w:val="num" w:pos="360"/>
        </w:tabs>
      </w:pPr>
    </w:lvl>
    <w:lvl w:ilvl="2" w:tplc="B6E27472">
      <w:numFmt w:val="none"/>
      <w:lvlText w:val=""/>
      <w:lvlJc w:val="left"/>
      <w:pPr>
        <w:tabs>
          <w:tab w:val="num" w:pos="360"/>
        </w:tabs>
      </w:pPr>
    </w:lvl>
    <w:lvl w:ilvl="3" w:tplc="D29E7D9A">
      <w:numFmt w:val="none"/>
      <w:lvlText w:val=""/>
      <w:lvlJc w:val="left"/>
      <w:pPr>
        <w:tabs>
          <w:tab w:val="num" w:pos="360"/>
        </w:tabs>
      </w:pPr>
    </w:lvl>
    <w:lvl w:ilvl="4" w:tplc="0464BBC0">
      <w:numFmt w:val="none"/>
      <w:lvlText w:val=""/>
      <w:lvlJc w:val="left"/>
      <w:pPr>
        <w:tabs>
          <w:tab w:val="num" w:pos="360"/>
        </w:tabs>
      </w:pPr>
    </w:lvl>
    <w:lvl w:ilvl="5" w:tplc="501CC296">
      <w:numFmt w:val="none"/>
      <w:lvlText w:val=""/>
      <w:lvlJc w:val="left"/>
      <w:pPr>
        <w:tabs>
          <w:tab w:val="num" w:pos="360"/>
        </w:tabs>
      </w:pPr>
    </w:lvl>
    <w:lvl w:ilvl="6" w:tplc="966E6B18">
      <w:numFmt w:val="none"/>
      <w:lvlText w:val=""/>
      <w:lvlJc w:val="left"/>
      <w:pPr>
        <w:tabs>
          <w:tab w:val="num" w:pos="360"/>
        </w:tabs>
      </w:pPr>
    </w:lvl>
    <w:lvl w:ilvl="7" w:tplc="0D72450A">
      <w:numFmt w:val="none"/>
      <w:lvlText w:val=""/>
      <w:lvlJc w:val="left"/>
      <w:pPr>
        <w:tabs>
          <w:tab w:val="num" w:pos="360"/>
        </w:tabs>
      </w:pPr>
    </w:lvl>
    <w:lvl w:ilvl="8" w:tplc="F50A1C72">
      <w:numFmt w:val="none"/>
      <w:lvlText w:val=""/>
      <w:lvlJc w:val="left"/>
      <w:pPr>
        <w:tabs>
          <w:tab w:val="num" w:pos="360"/>
        </w:tabs>
      </w:pPr>
    </w:lvl>
  </w:abstractNum>
  <w:abstractNum w:abstractNumId="8">
    <w:nsid w:val="24CD0B7F"/>
    <w:multiLevelType w:val="multilevel"/>
    <w:tmpl w:val="51FA6F88"/>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9">
    <w:nsid w:val="285F7540"/>
    <w:multiLevelType w:val="multilevel"/>
    <w:tmpl w:val="B352C32E"/>
    <w:lvl w:ilvl="0">
      <w:start w:val="3"/>
      <w:numFmt w:val="decimal"/>
      <w:lvlText w:val="%1"/>
      <w:lvlJc w:val="left"/>
      <w:pPr>
        <w:tabs>
          <w:tab w:val="num" w:pos="855"/>
        </w:tabs>
        <w:ind w:left="855" w:hanging="855"/>
      </w:pPr>
      <w:rPr>
        <w:rFonts w:hint="default"/>
        <w:i/>
      </w:rPr>
    </w:lvl>
    <w:lvl w:ilvl="1">
      <w:start w:val="1"/>
      <w:numFmt w:val="decimal"/>
      <w:lvlText w:val="%1.%2"/>
      <w:lvlJc w:val="left"/>
      <w:pPr>
        <w:tabs>
          <w:tab w:val="num" w:pos="428"/>
        </w:tabs>
        <w:ind w:left="428" w:hanging="855"/>
      </w:pPr>
      <w:rPr>
        <w:rFonts w:hint="default"/>
        <w:i/>
      </w:rPr>
    </w:lvl>
    <w:lvl w:ilvl="2">
      <w:start w:val="1"/>
      <w:numFmt w:val="decimal"/>
      <w:lvlText w:val="%1.%2.%3"/>
      <w:lvlJc w:val="left"/>
      <w:pPr>
        <w:tabs>
          <w:tab w:val="num" w:pos="1"/>
        </w:tabs>
        <w:ind w:left="1" w:hanging="855"/>
      </w:pPr>
      <w:rPr>
        <w:rFonts w:hint="default"/>
        <w:i/>
      </w:rPr>
    </w:lvl>
    <w:lvl w:ilvl="3">
      <w:start w:val="1"/>
      <w:numFmt w:val="decimal"/>
      <w:lvlText w:val="%1.%2.%3.%4"/>
      <w:lvlJc w:val="left"/>
      <w:pPr>
        <w:tabs>
          <w:tab w:val="num" w:pos="-426"/>
        </w:tabs>
        <w:ind w:left="-426" w:hanging="855"/>
      </w:pPr>
      <w:rPr>
        <w:rFonts w:hint="default"/>
        <w:i/>
      </w:rPr>
    </w:lvl>
    <w:lvl w:ilvl="4">
      <w:start w:val="1"/>
      <w:numFmt w:val="decimal"/>
      <w:lvlText w:val="%1.%2.%3.%4.%5"/>
      <w:lvlJc w:val="left"/>
      <w:pPr>
        <w:tabs>
          <w:tab w:val="num" w:pos="-628"/>
        </w:tabs>
        <w:ind w:left="-628" w:hanging="1080"/>
      </w:pPr>
      <w:rPr>
        <w:rFonts w:hint="default"/>
        <w:i/>
      </w:rPr>
    </w:lvl>
    <w:lvl w:ilvl="5">
      <w:start w:val="1"/>
      <w:numFmt w:val="decimal"/>
      <w:lvlText w:val="%1.%2.%3.%4.%5.%6"/>
      <w:lvlJc w:val="left"/>
      <w:pPr>
        <w:tabs>
          <w:tab w:val="num" w:pos="-1055"/>
        </w:tabs>
        <w:ind w:left="-1055" w:hanging="1080"/>
      </w:pPr>
      <w:rPr>
        <w:rFonts w:hint="default"/>
        <w:i/>
      </w:rPr>
    </w:lvl>
    <w:lvl w:ilvl="6">
      <w:start w:val="1"/>
      <w:numFmt w:val="decimal"/>
      <w:lvlText w:val="%1.%2.%3.%4.%5.%6.%7"/>
      <w:lvlJc w:val="left"/>
      <w:pPr>
        <w:tabs>
          <w:tab w:val="num" w:pos="-1122"/>
        </w:tabs>
        <w:ind w:left="-1122" w:hanging="1440"/>
      </w:pPr>
      <w:rPr>
        <w:rFonts w:hint="default"/>
        <w:i/>
      </w:rPr>
    </w:lvl>
    <w:lvl w:ilvl="7">
      <w:start w:val="1"/>
      <w:numFmt w:val="decimal"/>
      <w:lvlText w:val="%1.%2.%3.%4.%5.%6.%7.%8"/>
      <w:lvlJc w:val="left"/>
      <w:pPr>
        <w:tabs>
          <w:tab w:val="num" w:pos="-1549"/>
        </w:tabs>
        <w:ind w:left="-1549" w:hanging="1440"/>
      </w:pPr>
      <w:rPr>
        <w:rFonts w:hint="default"/>
        <w:i/>
      </w:rPr>
    </w:lvl>
    <w:lvl w:ilvl="8">
      <w:start w:val="1"/>
      <w:numFmt w:val="decimal"/>
      <w:lvlText w:val="%1.%2.%3.%4.%5.%6.%7.%8.%9"/>
      <w:lvlJc w:val="left"/>
      <w:pPr>
        <w:tabs>
          <w:tab w:val="num" w:pos="-1976"/>
        </w:tabs>
        <w:ind w:left="-1976" w:hanging="1440"/>
      </w:pPr>
      <w:rPr>
        <w:rFonts w:hint="default"/>
        <w:i/>
      </w:rPr>
    </w:lvl>
  </w:abstractNum>
  <w:abstractNum w:abstractNumId="10">
    <w:nsid w:val="2A2174EA"/>
    <w:multiLevelType w:val="multilevel"/>
    <w:tmpl w:val="052A6C60"/>
    <w:lvl w:ilvl="0">
      <w:start w:val="4"/>
      <w:numFmt w:val="decimal"/>
      <w:lvlText w:val="%1"/>
      <w:lvlJc w:val="left"/>
      <w:pPr>
        <w:ind w:left="360" w:hanging="360"/>
      </w:pPr>
      <w:rPr>
        <w:rFonts w:hint="default"/>
      </w:rPr>
    </w:lvl>
    <w:lvl w:ilvl="1">
      <w:start w:val="2"/>
      <w:numFmt w:val="decimal"/>
      <w:lvlText w:val="%1.%2"/>
      <w:lvlJc w:val="left"/>
      <w:pPr>
        <w:ind w:left="-495"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545" w:hanging="1440"/>
      </w:pPr>
      <w:rPr>
        <w:rFonts w:hint="default"/>
      </w:rPr>
    </w:lvl>
    <w:lvl w:ilvl="8">
      <w:start w:val="1"/>
      <w:numFmt w:val="decimal"/>
      <w:lvlText w:val="%1.%2.%3.%4.%5.%6.%7.%8.%9"/>
      <w:lvlJc w:val="left"/>
      <w:pPr>
        <w:ind w:left="-5400" w:hanging="1440"/>
      </w:pPr>
      <w:rPr>
        <w:rFonts w:hint="default"/>
      </w:rPr>
    </w:lvl>
  </w:abstractNum>
  <w:abstractNum w:abstractNumId="11">
    <w:nsid w:val="2A634A20"/>
    <w:multiLevelType w:val="multilevel"/>
    <w:tmpl w:val="DC08CD6A"/>
    <w:lvl w:ilvl="0">
      <w:start w:val="2"/>
      <w:numFmt w:val="decimal"/>
      <w:lvlText w:val="%1"/>
      <w:lvlJc w:val="left"/>
      <w:pPr>
        <w:tabs>
          <w:tab w:val="num" w:pos="855"/>
        </w:tabs>
        <w:ind w:left="855" w:hanging="855"/>
      </w:pPr>
      <w:rPr>
        <w:rFonts w:hint="default"/>
      </w:rPr>
    </w:lvl>
    <w:lvl w:ilvl="1">
      <w:start w:val="2"/>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12">
    <w:nsid w:val="2AD01D0E"/>
    <w:multiLevelType w:val="multilevel"/>
    <w:tmpl w:val="99CCA1E2"/>
    <w:lvl w:ilvl="0">
      <w:start w:val="1"/>
      <w:numFmt w:val="decimal"/>
      <w:lvlText w:val="%1"/>
      <w:lvlJc w:val="left"/>
      <w:pPr>
        <w:tabs>
          <w:tab w:val="num" w:pos="360"/>
        </w:tabs>
        <w:ind w:left="360" w:hanging="360"/>
      </w:pPr>
      <w:rPr>
        <w:rFonts w:hint="default"/>
        <w:i/>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1080"/>
        </w:tabs>
        <w:ind w:left="-1080" w:hanging="720"/>
      </w:pPr>
      <w:rPr>
        <w:rFonts w:hint="default"/>
        <w:i/>
      </w:rPr>
    </w:lvl>
    <w:lvl w:ilvl="3">
      <w:start w:val="1"/>
      <w:numFmt w:val="decimal"/>
      <w:lvlText w:val="%1.%2.%3.%4"/>
      <w:lvlJc w:val="left"/>
      <w:pPr>
        <w:tabs>
          <w:tab w:val="num" w:pos="-1980"/>
        </w:tabs>
        <w:ind w:left="-1980" w:hanging="720"/>
      </w:pPr>
      <w:rPr>
        <w:rFonts w:hint="default"/>
        <w:i/>
      </w:rPr>
    </w:lvl>
    <w:lvl w:ilvl="4">
      <w:start w:val="1"/>
      <w:numFmt w:val="decimal"/>
      <w:lvlText w:val="%1.%2.%3.%4.%5"/>
      <w:lvlJc w:val="left"/>
      <w:pPr>
        <w:tabs>
          <w:tab w:val="num" w:pos="-2520"/>
        </w:tabs>
        <w:ind w:left="-2520" w:hanging="1080"/>
      </w:pPr>
      <w:rPr>
        <w:rFonts w:hint="default"/>
        <w:i/>
      </w:rPr>
    </w:lvl>
    <w:lvl w:ilvl="5">
      <w:start w:val="1"/>
      <w:numFmt w:val="decimal"/>
      <w:lvlText w:val="%1.%2.%3.%4.%5.%6"/>
      <w:lvlJc w:val="left"/>
      <w:pPr>
        <w:tabs>
          <w:tab w:val="num" w:pos="-3420"/>
        </w:tabs>
        <w:ind w:left="-3420" w:hanging="1080"/>
      </w:pPr>
      <w:rPr>
        <w:rFonts w:hint="default"/>
        <w:i/>
      </w:rPr>
    </w:lvl>
    <w:lvl w:ilvl="6">
      <w:start w:val="1"/>
      <w:numFmt w:val="decimal"/>
      <w:lvlText w:val="%1.%2.%3.%4.%5.%6.%7"/>
      <w:lvlJc w:val="left"/>
      <w:pPr>
        <w:tabs>
          <w:tab w:val="num" w:pos="-3960"/>
        </w:tabs>
        <w:ind w:left="-3960" w:hanging="1440"/>
      </w:pPr>
      <w:rPr>
        <w:rFonts w:hint="default"/>
        <w:i/>
      </w:rPr>
    </w:lvl>
    <w:lvl w:ilvl="7">
      <w:start w:val="1"/>
      <w:numFmt w:val="decimal"/>
      <w:lvlText w:val="%1.%2.%3.%4.%5.%6.%7.%8"/>
      <w:lvlJc w:val="left"/>
      <w:pPr>
        <w:tabs>
          <w:tab w:val="num" w:pos="-4860"/>
        </w:tabs>
        <w:ind w:left="-4860" w:hanging="1440"/>
      </w:pPr>
      <w:rPr>
        <w:rFonts w:hint="default"/>
        <w:i/>
      </w:rPr>
    </w:lvl>
    <w:lvl w:ilvl="8">
      <w:start w:val="1"/>
      <w:numFmt w:val="decimal"/>
      <w:lvlText w:val="%1.%2.%3.%4.%5.%6.%7.%8.%9"/>
      <w:lvlJc w:val="left"/>
      <w:pPr>
        <w:tabs>
          <w:tab w:val="num" w:pos="-5400"/>
        </w:tabs>
        <w:ind w:left="-5400" w:hanging="1800"/>
      </w:pPr>
      <w:rPr>
        <w:rFonts w:hint="default"/>
        <w:i/>
      </w:rPr>
    </w:lvl>
  </w:abstractNum>
  <w:abstractNum w:abstractNumId="13">
    <w:nsid w:val="2F700FE5"/>
    <w:multiLevelType w:val="hybridMultilevel"/>
    <w:tmpl w:val="60A2C0D8"/>
    <w:lvl w:ilvl="0" w:tplc="0A689360">
      <w:start w:val="2"/>
      <w:numFmt w:val="decimal"/>
      <w:lvlText w:val="%1"/>
      <w:lvlJc w:val="left"/>
      <w:pPr>
        <w:tabs>
          <w:tab w:val="num" w:pos="4"/>
        </w:tabs>
        <w:ind w:left="4" w:hanging="855"/>
      </w:pPr>
      <w:rPr>
        <w:rFonts w:hint="default"/>
      </w:rPr>
    </w:lvl>
    <w:lvl w:ilvl="1" w:tplc="3A32E328" w:tentative="1">
      <w:start w:val="1"/>
      <w:numFmt w:val="lowerLetter"/>
      <w:lvlText w:val="%2."/>
      <w:lvlJc w:val="left"/>
      <w:pPr>
        <w:tabs>
          <w:tab w:val="num" w:pos="229"/>
        </w:tabs>
        <w:ind w:left="229" w:hanging="360"/>
      </w:pPr>
    </w:lvl>
    <w:lvl w:ilvl="2" w:tplc="FFB0C834" w:tentative="1">
      <w:start w:val="1"/>
      <w:numFmt w:val="lowerRoman"/>
      <w:lvlText w:val="%3."/>
      <w:lvlJc w:val="right"/>
      <w:pPr>
        <w:tabs>
          <w:tab w:val="num" w:pos="949"/>
        </w:tabs>
        <w:ind w:left="949" w:hanging="180"/>
      </w:pPr>
    </w:lvl>
    <w:lvl w:ilvl="3" w:tplc="15141514" w:tentative="1">
      <w:start w:val="1"/>
      <w:numFmt w:val="decimal"/>
      <w:lvlText w:val="%4."/>
      <w:lvlJc w:val="left"/>
      <w:pPr>
        <w:tabs>
          <w:tab w:val="num" w:pos="1669"/>
        </w:tabs>
        <w:ind w:left="1669" w:hanging="360"/>
      </w:pPr>
    </w:lvl>
    <w:lvl w:ilvl="4" w:tplc="2772B7AE" w:tentative="1">
      <w:start w:val="1"/>
      <w:numFmt w:val="lowerLetter"/>
      <w:lvlText w:val="%5."/>
      <w:lvlJc w:val="left"/>
      <w:pPr>
        <w:tabs>
          <w:tab w:val="num" w:pos="2389"/>
        </w:tabs>
        <w:ind w:left="2389" w:hanging="360"/>
      </w:pPr>
    </w:lvl>
    <w:lvl w:ilvl="5" w:tplc="38BAAE44" w:tentative="1">
      <w:start w:val="1"/>
      <w:numFmt w:val="lowerRoman"/>
      <w:lvlText w:val="%6."/>
      <w:lvlJc w:val="right"/>
      <w:pPr>
        <w:tabs>
          <w:tab w:val="num" w:pos="3109"/>
        </w:tabs>
        <w:ind w:left="3109" w:hanging="180"/>
      </w:pPr>
    </w:lvl>
    <w:lvl w:ilvl="6" w:tplc="17D22B3E" w:tentative="1">
      <w:start w:val="1"/>
      <w:numFmt w:val="decimal"/>
      <w:lvlText w:val="%7."/>
      <w:lvlJc w:val="left"/>
      <w:pPr>
        <w:tabs>
          <w:tab w:val="num" w:pos="3829"/>
        </w:tabs>
        <w:ind w:left="3829" w:hanging="360"/>
      </w:pPr>
    </w:lvl>
    <w:lvl w:ilvl="7" w:tplc="4C0CD80E" w:tentative="1">
      <w:start w:val="1"/>
      <w:numFmt w:val="lowerLetter"/>
      <w:lvlText w:val="%8."/>
      <w:lvlJc w:val="left"/>
      <w:pPr>
        <w:tabs>
          <w:tab w:val="num" w:pos="4549"/>
        </w:tabs>
        <w:ind w:left="4549" w:hanging="360"/>
      </w:pPr>
    </w:lvl>
    <w:lvl w:ilvl="8" w:tplc="2B84E56C" w:tentative="1">
      <w:start w:val="1"/>
      <w:numFmt w:val="lowerRoman"/>
      <w:lvlText w:val="%9."/>
      <w:lvlJc w:val="right"/>
      <w:pPr>
        <w:tabs>
          <w:tab w:val="num" w:pos="5269"/>
        </w:tabs>
        <w:ind w:left="5269" w:hanging="180"/>
      </w:pPr>
    </w:lvl>
  </w:abstractNum>
  <w:abstractNum w:abstractNumId="14">
    <w:nsid w:val="353C0483"/>
    <w:multiLevelType w:val="hybridMultilevel"/>
    <w:tmpl w:val="6B4CC47C"/>
    <w:lvl w:ilvl="0" w:tplc="46EA1708">
      <w:start w:val="1"/>
      <w:numFmt w:val="decimal"/>
      <w:lvlText w:val="%1"/>
      <w:lvlJc w:val="left"/>
      <w:pPr>
        <w:tabs>
          <w:tab w:val="num" w:pos="6"/>
        </w:tabs>
        <w:ind w:left="6" w:hanging="855"/>
      </w:pPr>
      <w:rPr>
        <w:rFonts w:hint="default"/>
      </w:rPr>
    </w:lvl>
    <w:lvl w:ilvl="1" w:tplc="FB546E28" w:tentative="1">
      <w:start w:val="1"/>
      <w:numFmt w:val="lowerLetter"/>
      <w:lvlText w:val="%2."/>
      <w:lvlJc w:val="left"/>
      <w:pPr>
        <w:tabs>
          <w:tab w:val="num" w:pos="231"/>
        </w:tabs>
        <w:ind w:left="231" w:hanging="360"/>
      </w:pPr>
    </w:lvl>
    <w:lvl w:ilvl="2" w:tplc="5B9AB4A8" w:tentative="1">
      <w:start w:val="1"/>
      <w:numFmt w:val="lowerRoman"/>
      <w:lvlText w:val="%3."/>
      <w:lvlJc w:val="right"/>
      <w:pPr>
        <w:tabs>
          <w:tab w:val="num" w:pos="951"/>
        </w:tabs>
        <w:ind w:left="951" w:hanging="180"/>
      </w:pPr>
    </w:lvl>
    <w:lvl w:ilvl="3" w:tplc="14E02F5E" w:tentative="1">
      <w:start w:val="1"/>
      <w:numFmt w:val="decimal"/>
      <w:lvlText w:val="%4."/>
      <w:lvlJc w:val="left"/>
      <w:pPr>
        <w:tabs>
          <w:tab w:val="num" w:pos="1671"/>
        </w:tabs>
        <w:ind w:left="1671" w:hanging="360"/>
      </w:pPr>
    </w:lvl>
    <w:lvl w:ilvl="4" w:tplc="B9789F24" w:tentative="1">
      <w:start w:val="1"/>
      <w:numFmt w:val="lowerLetter"/>
      <w:lvlText w:val="%5."/>
      <w:lvlJc w:val="left"/>
      <w:pPr>
        <w:tabs>
          <w:tab w:val="num" w:pos="2391"/>
        </w:tabs>
        <w:ind w:left="2391" w:hanging="360"/>
      </w:pPr>
    </w:lvl>
    <w:lvl w:ilvl="5" w:tplc="AEA814BE" w:tentative="1">
      <w:start w:val="1"/>
      <w:numFmt w:val="lowerRoman"/>
      <w:lvlText w:val="%6."/>
      <w:lvlJc w:val="right"/>
      <w:pPr>
        <w:tabs>
          <w:tab w:val="num" w:pos="3111"/>
        </w:tabs>
        <w:ind w:left="3111" w:hanging="180"/>
      </w:pPr>
    </w:lvl>
    <w:lvl w:ilvl="6" w:tplc="217E4E2C" w:tentative="1">
      <w:start w:val="1"/>
      <w:numFmt w:val="decimal"/>
      <w:lvlText w:val="%7."/>
      <w:lvlJc w:val="left"/>
      <w:pPr>
        <w:tabs>
          <w:tab w:val="num" w:pos="3831"/>
        </w:tabs>
        <w:ind w:left="3831" w:hanging="360"/>
      </w:pPr>
    </w:lvl>
    <w:lvl w:ilvl="7" w:tplc="4DA40426" w:tentative="1">
      <w:start w:val="1"/>
      <w:numFmt w:val="lowerLetter"/>
      <w:lvlText w:val="%8."/>
      <w:lvlJc w:val="left"/>
      <w:pPr>
        <w:tabs>
          <w:tab w:val="num" w:pos="4551"/>
        </w:tabs>
        <w:ind w:left="4551" w:hanging="360"/>
      </w:pPr>
    </w:lvl>
    <w:lvl w:ilvl="8" w:tplc="7488E900" w:tentative="1">
      <w:start w:val="1"/>
      <w:numFmt w:val="lowerRoman"/>
      <w:lvlText w:val="%9."/>
      <w:lvlJc w:val="right"/>
      <w:pPr>
        <w:tabs>
          <w:tab w:val="num" w:pos="5271"/>
        </w:tabs>
        <w:ind w:left="5271" w:hanging="180"/>
      </w:pPr>
    </w:lvl>
  </w:abstractNum>
  <w:abstractNum w:abstractNumId="15">
    <w:nsid w:val="3AF20586"/>
    <w:multiLevelType w:val="hybridMultilevel"/>
    <w:tmpl w:val="104E047C"/>
    <w:lvl w:ilvl="0" w:tplc="18C23372">
      <w:start w:val="1"/>
      <w:numFmt w:val="decimal"/>
      <w:lvlText w:val="%1"/>
      <w:lvlJc w:val="left"/>
      <w:pPr>
        <w:ind w:left="0" w:hanging="855"/>
      </w:pPr>
      <w:rPr>
        <w:rFonts w:hint="default"/>
      </w:rPr>
    </w:lvl>
    <w:lvl w:ilvl="1" w:tplc="043A0019" w:tentative="1">
      <w:start w:val="1"/>
      <w:numFmt w:val="lowerLetter"/>
      <w:lvlText w:val="%2."/>
      <w:lvlJc w:val="left"/>
      <w:pPr>
        <w:ind w:left="225" w:hanging="360"/>
      </w:pPr>
    </w:lvl>
    <w:lvl w:ilvl="2" w:tplc="043A001B" w:tentative="1">
      <w:start w:val="1"/>
      <w:numFmt w:val="lowerRoman"/>
      <w:lvlText w:val="%3."/>
      <w:lvlJc w:val="right"/>
      <w:pPr>
        <w:ind w:left="945" w:hanging="180"/>
      </w:pPr>
    </w:lvl>
    <w:lvl w:ilvl="3" w:tplc="043A000F" w:tentative="1">
      <w:start w:val="1"/>
      <w:numFmt w:val="decimal"/>
      <w:lvlText w:val="%4."/>
      <w:lvlJc w:val="left"/>
      <w:pPr>
        <w:ind w:left="1665" w:hanging="360"/>
      </w:pPr>
    </w:lvl>
    <w:lvl w:ilvl="4" w:tplc="043A0019" w:tentative="1">
      <w:start w:val="1"/>
      <w:numFmt w:val="lowerLetter"/>
      <w:lvlText w:val="%5."/>
      <w:lvlJc w:val="left"/>
      <w:pPr>
        <w:ind w:left="2385" w:hanging="360"/>
      </w:pPr>
    </w:lvl>
    <w:lvl w:ilvl="5" w:tplc="043A001B" w:tentative="1">
      <w:start w:val="1"/>
      <w:numFmt w:val="lowerRoman"/>
      <w:lvlText w:val="%6."/>
      <w:lvlJc w:val="right"/>
      <w:pPr>
        <w:ind w:left="3105" w:hanging="180"/>
      </w:pPr>
    </w:lvl>
    <w:lvl w:ilvl="6" w:tplc="043A000F" w:tentative="1">
      <w:start w:val="1"/>
      <w:numFmt w:val="decimal"/>
      <w:lvlText w:val="%7."/>
      <w:lvlJc w:val="left"/>
      <w:pPr>
        <w:ind w:left="3825" w:hanging="360"/>
      </w:pPr>
    </w:lvl>
    <w:lvl w:ilvl="7" w:tplc="043A0019" w:tentative="1">
      <w:start w:val="1"/>
      <w:numFmt w:val="lowerLetter"/>
      <w:lvlText w:val="%8."/>
      <w:lvlJc w:val="left"/>
      <w:pPr>
        <w:ind w:left="4545" w:hanging="360"/>
      </w:pPr>
    </w:lvl>
    <w:lvl w:ilvl="8" w:tplc="043A001B" w:tentative="1">
      <w:start w:val="1"/>
      <w:numFmt w:val="lowerRoman"/>
      <w:lvlText w:val="%9."/>
      <w:lvlJc w:val="right"/>
      <w:pPr>
        <w:ind w:left="5265" w:hanging="180"/>
      </w:pPr>
    </w:lvl>
  </w:abstractNum>
  <w:abstractNum w:abstractNumId="16">
    <w:nsid w:val="3B5F7AFB"/>
    <w:multiLevelType w:val="multilevel"/>
    <w:tmpl w:val="79AA0152"/>
    <w:lvl w:ilvl="0">
      <w:start w:val="3"/>
      <w:numFmt w:val="decimal"/>
      <w:lvlText w:val="%1"/>
      <w:lvlJc w:val="left"/>
      <w:pPr>
        <w:tabs>
          <w:tab w:val="num" w:pos="855"/>
        </w:tabs>
        <w:ind w:left="855" w:hanging="855"/>
      </w:pPr>
      <w:rPr>
        <w:rFonts w:hint="default"/>
        <w:i/>
      </w:rPr>
    </w:lvl>
    <w:lvl w:ilvl="1">
      <w:start w:val="2"/>
      <w:numFmt w:val="decimal"/>
      <w:lvlText w:val="%1.%2"/>
      <w:lvlJc w:val="left"/>
      <w:pPr>
        <w:tabs>
          <w:tab w:val="num" w:pos="428"/>
        </w:tabs>
        <w:ind w:left="428" w:hanging="855"/>
      </w:pPr>
      <w:rPr>
        <w:rFonts w:hint="default"/>
        <w:i/>
      </w:rPr>
    </w:lvl>
    <w:lvl w:ilvl="2">
      <w:start w:val="1"/>
      <w:numFmt w:val="decimal"/>
      <w:lvlText w:val="%1.%2.%3"/>
      <w:lvlJc w:val="left"/>
      <w:pPr>
        <w:tabs>
          <w:tab w:val="num" w:pos="1"/>
        </w:tabs>
        <w:ind w:left="1" w:hanging="855"/>
      </w:pPr>
      <w:rPr>
        <w:rFonts w:hint="default"/>
        <w:i/>
      </w:rPr>
    </w:lvl>
    <w:lvl w:ilvl="3">
      <w:start w:val="1"/>
      <w:numFmt w:val="decimal"/>
      <w:lvlText w:val="%1.%2.%3.%4"/>
      <w:lvlJc w:val="left"/>
      <w:pPr>
        <w:tabs>
          <w:tab w:val="num" w:pos="-426"/>
        </w:tabs>
        <w:ind w:left="-426" w:hanging="855"/>
      </w:pPr>
      <w:rPr>
        <w:rFonts w:hint="default"/>
        <w:i/>
      </w:rPr>
    </w:lvl>
    <w:lvl w:ilvl="4">
      <w:start w:val="1"/>
      <w:numFmt w:val="decimal"/>
      <w:lvlText w:val="%1.%2.%3.%4.%5"/>
      <w:lvlJc w:val="left"/>
      <w:pPr>
        <w:tabs>
          <w:tab w:val="num" w:pos="-628"/>
        </w:tabs>
        <w:ind w:left="-628" w:hanging="1080"/>
      </w:pPr>
      <w:rPr>
        <w:rFonts w:hint="default"/>
        <w:i/>
      </w:rPr>
    </w:lvl>
    <w:lvl w:ilvl="5">
      <w:start w:val="1"/>
      <w:numFmt w:val="decimal"/>
      <w:lvlText w:val="%1.%2.%3.%4.%5.%6"/>
      <w:lvlJc w:val="left"/>
      <w:pPr>
        <w:tabs>
          <w:tab w:val="num" w:pos="-1055"/>
        </w:tabs>
        <w:ind w:left="-1055" w:hanging="1080"/>
      </w:pPr>
      <w:rPr>
        <w:rFonts w:hint="default"/>
        <w:i/>
      </w:rPr>
    </w:lvl>
    <w:lvl w:ilvl="6">
      <w:start w:val="1"/>
      <w:numFmt w:val="decimal"/>
      <w:lvlText w:val="%1.%2.%3.%4.%5.%6.%7"/>
      <w:lvlJc w:val="left"/>
      <w:pPr>
        <w:tabs>
          <w:tab w:val="num" w:pos="-1122"/>
        </w:tabs>
        <w:ind w:left="-1122" w:hanging="1440"/>
      </w:pPr>
      <w:rPr>
        <w:rFonts w:hint="default"/>
        <w:i/>
      </w:rPr>
    </w:lvl>
    <w:lvl w:ilvl="7">
      <w:start w:val="1"/>
      <w:numFmt w:val="decimal"/>
      <w:lvlText w:val="%1.%2.%3.%4.%5.%6.%7.%8"/>
      <w:lvlJc w:val="left"/>
      <w:pPr>
        <w:tabs>
          <w:tab w:val="num" w:pos="-1549"/>
        </w:tabs>
        <w:ind w:left="-1549" w:hanging="1440"/>
      </w:pPr>
      <w:rPr>
        <w:rFonts w:hint="default"/>
        <w:i/>
      </w:rPr>
    </w:lvl>
    <w:lvl w:ilvl="8">
      <w:start w:val="1"/>
      <w:numFmt w:val="decimal"/>
      <w:lvlText w:val="%1.%2.%3.%4.%5.%6.%7.%8.%9"/>
      <w:lvlJc w:val="left"/>
      <w:pPr>
        <w:tabs>
          <w:tab w:val="num" w:pos="-1976"/>
        </w:tabs>
        <w:ind w:left="-1976" w:hanging="1440"/>
      </w:pPr>
      <w:rPr>
        <w:rFonts w:hint="default"/>
        <w:i/>
      </w:rPr>
    </w:lvl>
  </w:abstractNum>
  <w:abstractNum w:abstractNumId="17">
    <w:nsid w:val="3EFD40A5"/>
    <w:multiLevelType w:val="multilevel"/>
    <w:tmpl w:val="BFE8BE96"/>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800"/>
        </w:tabs>
        <w:ind w:left="-180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8">
    <w:nsid w:val="443D2969"/>
    <w:multiLevelType w:val="hybridMultilevel"/>
    <w:tmpl w:val="DE609B1A"/>
    <w:lvl w:ilvl="0" w:tplc="522013EE">
      <w:start w:val="1"/>
      <w:numFmt w:val="decimal"/>
      <w:lvlText w:val="%1"/>
      <w:lvlJc w:val="left"/>
      <w:pPr>
        <w:tabs>
          <w:tab w:val="num" w:pos="8"/>
        </w:tabs>
        <w:ind w:left="8" w:hanging="855"/>
      </w:pPr>
      <w:rPr>
        <w:rFonts w:hint="default"/>
      </w:rPr>
    </w:lvl>
    <w:lvl w:ilvl="1" w:tplc="08090019" w:tentative="1">
      <w:start w:val="1"/>
      <w:numFmt w:val="lowerLetter"/>
      <w:lvlText w:val="%2."/>
      <w:lvlJc w:val="left"/>
      <w:pPr>
        <w:tabs>
          <w:tab w:val="num" w:pos="233"/>
        </w:tabs>
        <w:ind w:left="233" w:hanging="360"/>
      </w:pPr>
    </w:lvl>
    <w:lvl w:ilvl="2" w:tplc="0809001B" w:tentative="1">
      <w:start w:val="1"/>
      <w:numFmt w:val="lowerRoman"/>
      <w:lvlText w:val="%3."/>
      <w:lvlJc w:val="right"/>
      <w:pPr>
        <w:tabs>
          <w:tab w:val="num" w:pos="953"/>
        </w:tabs>
        <w:ind w:left="953" w:hanging="180"/>
      </w:pPr>
    </w:lvl>
    <w:lvl w:ilvl="3" w:tplc="0809000F" w:tentative="1">
      <w:start w:val="1"/>
      <w:numFmt w:val="decimal"/>
      <w:lvlText w:val="%4."/>
      <w:lvlJc w:val="left"/>
      <w:pPr>
        <w:tabs>
          <w:tab w:val="num" w:pos="1673"/>
        </w:tabs>
        <w:ind w:left="1673" w:hanging="360"/>
      </w:pPr>
    </w:lvl>
    <w:lvl w:ilvl="4" w:tplc="08090019" w:tentative="1">
      <w:start w:val="1"/>
      <w:numFmt w:val="lowerLetter"/>
      <w:lvlText w:val="%5."/>
      <w:lvlJc w:val="left"/>
      <w:pPr>
        <w:tabs>
          <w:tab w:val="num" w:pos="2393"/>
        </w:tabs>
        <w:ind w:left="2393" w:hanging="360"/>
      </w:pPr>
    </w:lvl>
    <w:lvl w:ilvl="5" w:tplc="0809001B" w:tentative="1">
      <w:start w:val="1"/>
      <w:numFmt w:val="lowerRoman"/>
      <w:lvlText w:val="%6."/>
      <w:lvlJc w:val="right"/>
      <w:pPr>
        <w:tabs>
          <w:tab w:val="num" w:pos="3113"/>
        </w:tabs>
        <w:ind w:left="3113" w:hanging="180"/>
      </w:pPr>
    </w:lvl>
    <w:lvl w:ilvl="6" w:tplc="0809000F" w:tentative="1">
      <w:start w:val="1"/>
      <w:numFmt w:val="decimal"/>
      <w:lvlText w:val="%7."/>
      <w:lvlJc w:val="left"/>
      <w:pPr>
        <w:tabs>
          <w:tab w:val="num" w:pos="3833"/>
        </w:tabs>
        <w:ind w:left="3833" w:hanging="360"/>
      </w:pPr>
    </w:lvl>
    <w:lvl w:ilvl="7" w:tplc="08090019" w:tentative="1">
      <w:start w:val="1"/>
      <w:numFmt w:val="lowerLetter"/>
      <w:lvlText w:val="%8."/>
      <w:lvlJc w:val="left"/>
      <w:pPr>
        <w:tabs>
          <w:tab w:val="num" w:pos="4553"/>
        </w:tabs>
        <w:ind w:left="4553" w:hanging="360"/>
      </w:pPr>
    </w:lvl>
    <w:lvl w:ilvl="8" w:tplc="0809001B" w:tentative="1">
      <w:start w:val="1"/>
      <w:numFmt w:val="lowerRoman"/>
      <w:lvlText w:val="%9."/>
      <w:lvlJc w:val="right"/>
      <w:pPr>
        <w:tabs>
          <w:tab w:val="num" w:pos="5273"/>
        </w:tabs>
        <w:ind w:left="5273" w:hanging="180"/>
      </w:pPr>
    </w:lvl>
  </w:abstractNum>
  <w:abstractNum w:abstractNumId="19">
    <w:nsid w:val="45157EFF"/>
    <w:multiLevelType w:val="multilevel"/>
    <w:tmpl w:val="AC62CD68"/>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430"/>
        </w:tabs>
        <w:ind w:left="430" w:hanging="855"/>
      </w:pPr>
      <w:rPr>
        <w:rFonts w:hint="default"/>
      </w:rPr>
    </w:lvl>
    <w:lvl w:ilvl="2">
      <w:start w:val="1"/>
      <w:numFmt w:val="decimal"/>
      <w:lvlText w:val="%1.%2.%3"/>
      <w:lvlJc w:val="left"/>
      <w:pPr>
        <w:tabs>
          <w:tab w:val="num" w:pos="5"/>
        </w:tabs>
        <w:ind w:left="5" w:hanging="855"/>
      </w:pPr>
      <w:rPr>
        <w:rFonts w:hint="default"/>
      </w:rPr>
    </w:lvl>
    <w:lvl w:ilvl="3">
      <w:start w:val="1"/>
      <w:numFmt w:val="decimal"/>
      <w:lvlText w:val="%1.%2.%3.%4"/>
      <w:lvlJc w:val="left"/>
      <w:pPr>
        <w:tabs>
          <w:tab w:val="num" w:pos="-420"/>
        </w:tabs>
        <w:ind w:left="-420" w:hanging="855"/>
      </w:pPr>
      <w:rPr>
        <w:rFonts w:hint="default"/>
      </w:rPr>
    </w:lvl>
    <w:lvl w:ilvl="4">
      <w:start w:val="1"/>
      <w:numFmt w:val="decimal"/>
      <w:lvlText w:val="%1.%2.%3.%4.%5"/>
      <w:lvlJc w:val="left"/>
      <w:pPr>
        <w:tabs>
          <w:tab w:val="num" w:pos="-620"/>
        </w:tabs>
        <w:ind w:left="-620"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110"/>
        </w:tabs>
        <w:ind w:left="-1110" w:hanging="1440"/>
      </w:pPr>
      <w:rPr>
        <w:rFonts w:hint="default"/>
      </w:rPr>
    </w:lvl>
    <w:lvl w:ilvl="7">
      <w:start w:val="1"/>
      <w:numFmt w:val="decimal"/>
      <w:lvlText w:val="%1.%2.%3.%4.%5.%6.%7.%8"/>
      <w:lvlJc w:val="left"/>
      <w:pPr>
        <w:tabs>
          <w:tab w:val="num" w:pos="-1535"/>
        </w:tabs>
        <w:ind w:left="-1535" w:hanging="1440"/>
      </w:pPr>
      <w:rPr>
        <w:rFonts w:hint="default"/>
      </w:rPr>
    </w:lvl>
    <w:lvl w:ilvl="8">
      <w:start w:val="1"/>
      <w:numFmt w:val="decimal"/>
      <w:lvlText w:val="%1.%2.%3.%4.%5.%6.%7.%8.%9"/>
      <w:lvlJc w:val="left"/>
      <w:pPr>
        <w:tabs>
          <w:tab w:val="num" w:pos="-1960"/>
        </w:tabs>
        <w:ind w:left="-1960" w:hanging="1440"/>
      </w:pPr>
      <w:rPr>
        <w:rFonts w:hint="default"/>
      </w:rPr>
    </w:lvl>
  </w:abstractNum>
  <w:abstractNum w:abstractNumId="20">
    <w:nsid w:val="558A5B66"/>
    <w:multiLevelType w:val="multilevel"/>
    <w:tmpl w:val="55622A32"/>
    <w:lvl w:ilvl="0">
      <w:start w:val="2"/>
      <w:numFmt w:val="decimal"/>
      <w:lvlText w:val="%1"/>
      <w:lvlJc w:val="left"/>
      <w:pPr>
        <w:tabs>
          <w:tab w:val="num" w:pos="855"/>
        </w:tabs>
        <w:ind w:left="855" w:hanging="855"/>
      </w:pPr>
      <w:rPr>
        <w:rFonts w:hint="default"/>
      </w:rPr>
    </w:lvl>
    <w:lvl w:ilvl="1">
      <w:start w:val="1"/>
      <w:numFmt w:val="decimal"/>
      <w:lvlText w:val="%1.%2"/>
      <w:lvlJc w:val="left"/>
      <w:pPr>
        <w:tabs>
          <w:tab w:val="num" w:pos="430"/>
        </w:tabs>
        <w:ind w:left="430" w:hanging="855"/>
      </w:pPr>
      <w:rPr>
        <w:rFonts w:hint="default"/>
      </w:rPr>
    </w:lvl>
    <w:lvl w:ilvl="2">
      <w:start w:val="2"/>
      <w:numFmt w:val="decimal"/>
      <w:lvlText w:val="%1.%2.%3"/>
      <w:lvlJc w:val="left"/>
      <w:pPr>
        <w:tabs>
          <w:tab w:val="num" w:pos="5"/>
        </w:tabs>
        <w:ind w:left="5" w:hanging="855"/>
      </w:pPr>
      <w:rPr>
        <w:rFonts w:hint="default"/>
      </w:rPr>
    </w:lvl>
    <w:lvl w:ilvl="3">
      <w:start w:val="1"/>
      <w:numFmt w:val="decimal"/>
      <w:lvlText w:val="%1.%2.%3.%4"/>
      <w:lvlJc w:val="left"/>
      <w:pPr>
        <w:tabs>
          <w:tab w:val="num" w:pos="-420"/>
        </w:tabs>
        <w:ind w:left="-420" w:hanging="855"/>
      </w:pPr>
      <w:rPr>
        <w:rFonts w:hint="default"/>
      </w:rPr>
    </w:lvl>
    <w:lvl w:ilvl="4">
      <w:start w:val="1"/>
      <w:numFmt w:val="decimal"/>
      <w:lvlText w:val="%1.%2.%3.%4.%5"/>
      <w:lvlJc w:val="left"/>
      <w:pPr>
        <w:tabs>
          <w:tab w:val="num" w:pos="-620"/>
        </w:tabs>
        <w:ind w:left="-620"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110"/>
        </w:tabs>
        <w:ind w:left="-1110" w:hanging="1440"/>
      </w:pPr>
      <w:rPr>
        <w:rFonts w:hint="default"/>
      </w:rPr>
    </w:lvl>
    <w:lvl w:ilvl="7">
      <w:start w:val="1"/>
      <w:numFmt w:val="decimal"/>
      <w:lvlText w:val="%1.%2.%3.%4.%5.%6.%7.%8"/>
      <w:lvlJc w:val="left"/>
      <w:pPr>
        <w:tabs>
          <w:tab w:val="num" w:pos="-1535"/>
        </w:tabs>
        <w:ind w:left="-1535" w:hanging="1440"/>
      </w:pPr>
      <w:rPr>
        <w:rFonts w:hint="default"/>
      </w:rPr>
    </w:lvl>
    <w:lvl w:ilvl="8">
      <w:start w:val="1"/>
      <w:numFmt w:val="decimal"/>
      <w:lvlText w:val="%1.%2.%3.%4.%5.%6.%7.%8.%9"/>
      <w:lvlJc w:val="left"/>
      <w:pPr>
        <w:tabs>
          <w:tab w:val="num" w:pos="-1960"/>
        </w:tabs>
        <w:ind w:left="-1960" w:hanging="1440"/>
      </w:pPr>
      <w:rPr>
        <w:rFonts w:hint="default"/>
      </w:rPr>
    </w:lvl>
  </w:abstractNum>
  <w:abstractNum w:abstractNumId="21">
    <w:nsid w:val="5A9B3B97"/>
    <w:multiLevelType w:val="singleLevel"/>
    <w:tmpl w:val="0409000F"/>
    <w:lvl w:ilvl="0">
      <w:start w:val="1"/>
      <w:numFmt w:val="decimal"/>
      <w:lvlText w:val="%1."/>
      <w:lvlJc w:val="left"/>
      <w:pPr>
        <w:tabs>
          <w:tab w:val="num" w:pos="360"/>
        </w:tabs>
        <w:ind w:left="360" w:hanging="360"/>
      </w:pPr>
    </w:lvl>
  </w:abstractNum>
  <w:abstractNum w:abstractNumId="22">
    <w:nsid w:val="5D7B74AF"/>
    <w:multiLevelType w:val="multilevel"/>
    <w:tmpl w:val="65A4AA2E"/>
    <w:lvl w:ilvl="0">
      <w:start w:val="6"/>
      <w:numFmt w:val="decimal"/>
      <w:lvlText w:val="%1"/>
      <w:lvlJc w:val="left"/>
      <w:pPr>
        <w:tabs>
          <w:tab w:val="num" w:pos="855"/>
        </w:tabs>
        <w:ind w:left="855" w:hanging="855"/>
      </w:pPr>
      <w:rPr>
        <w:rFonts w:hint="default"/>
      </w:rPr>
    </w:lvl>
    <w:lvl w:ilvl="1">
      <w:start w:val="4"/>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23">
    <w:nsid w:val="5DE26BF8"/>
    <w:multiLevelType w:val="multilevel"/>
    <w:tmpl w:val="BFE8BE96"/>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800"/>
        </w:tabs>
        <w:ind w:left="-180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4">
    <w:nsid w:val="60FA31FB"/>
    <w:multiLevelType w:val="hybridMultilevel"/>
    <w:tmpl w:val="EC1A5C42"/>
    <w:lvl w:ilvl="0" w:tplc="AD947BE2">
      <w:start w:val="1"/>
      <w:numFmt w:val="decimal"/>
      <w:lvlText w:val="%1"/>
      <w:lvlJc w:val="left"/>
      <w:pPr>
        <w:tabs>
          <w:tab w:val="num" w:pos="4"/>
        </w:tabs>
        <w:ind w:left="4" w:hanging="855"/>
      </w:pPr>
      <w:rPr>
        <w:rFonts w:hint="default"/>
      </w:rPr>
    </w:lvl>
    <w:lvl w:ilvl="1" w:tplc="0D84D8A4" w:tentative="1">
      <w:start w:val="1"/>
      <w:numFmt w:val="lowerLetter"/>
      <w:lvlText w:val="%2."/>
      <w:lvlJc w:val="left"/>
      <w:pPr>
        <w:tabs>
          <w:tab w:val="num" w:pos="229"/>
        </w:tabs>
        <w:ind w:left="229" w:hanging="360"/>
      </w:pPr>
    </w:lvl>
    <w:lvl w:ilvl="2" w:tplc="C3504510" w:tentative="1">
      <w:start w:val="1"/>
      <w:numFmt w:val="lowerRoman"/>
      <w:lvlText w:val="%3."/>
      <w:lvlJc w:val="right"/>
      <w:pPr>
        <w:tabs>
          <w:tab w:val="num" w:pos="949"/>
        </w:tabs>
        <w:ind w:left="949" w:hanging="180"/>
      </w:pPr>
    </w:lvl>
    <w:lvl w:ilvl="3" w:tplc="012406B6" w:tentative="1">
      <w:start w:val="1"/>
      <w:numFmt w:val="decimal"/>
      <w:lvlText w:val="%4."/>
      <w:lvlJc w:val="left"/>
      <w:pPr>
        <w:tabs>
          <w:tab w:val="num" w:pos="1669"/>
        </w:tabs>
        <w:ind w:left="1669" w:hanging="360"/>
      </w:pPr>
    </w:lvl>
    <w:lvl w:ilvl="4" w:tplc="E054A316" w:tentative="1">
      <w:start w:val="1"/>
      <w:numFmt w:val="lowerLetter"/>
      <w:lvlText w:val="%5."/>
      <w:lvlJc w:val="left"/>
      <w:pPr>
        <w:tabs>
          <w:tab w:val="num" w:pos="2389"/>
        </w:tabs>
        <w:ind w:left="2389" w:hanging="360"/>
      </w:pPr>
    </w:lvl>
    <w:lvl w:ilvl="5" w:tplc="FC26E68E" w:tentative="1">
      <w:start w:val="1"/>
      <w:numFmt w:val="lowerRoman"/>
      <w:lvlText w:val="%6."/>
      <w:lvlJc w:val="right"/>
      <w:pPr>
        <w:tabs>
          <w:tab w:val="num" w:pos="3109"/>
        </w:tabs>
        <w:ind w:left="3109" w:hanging="180"/>
      </w:pPr>
    </w:lvl>
    <w:lvl w:ilvl="6" w:tplc="96FE1A8E" w:tentative="1">
      <w:start w:val="1"/>
      <w:numFmt w:val="decimal"/>
      <w:lvlText w:val="%7."/>
      <w:lvlJc w:val="left"/>
      <w:pPr>
        <w:tabs>
          <w:tab w:val="num" w:pos="3829"/>
        </w:tabs>
        <w:ind w:left="3829" w:hanging="360"/>
      </w:pPr>
    </w:lvl>
    <w:lvl w:ilvl="7" w:tplc="38B84880" w:tentative="1">
      <w:start w:val="1"/>
      <w:numFmt w:val="lowerLetter"/>
      <w:lvlText w:val="%8."/>
      <w:lvlJc w:val="left"/>
      <w:pPr>
        <w:tabs>
          <w:tab w:val="num" w:pos="4549"/>
        </w:tabs>
        <w:ind w:left="4549" w:hanging="360"/>
      </w:pPr>
    </w:lvl>
    <w:lvl w:ilvl="8" w:tplc="C5A85CDA" w:tentative="1">
      <w:start w:val="1"/>
      <w:numFmt w:val="lowerRoman"/>
      <w:lvlText w:val="%9."/>
      <w:lvlJc w:val="right"/>
      <w:pPr>
        <w:tabs>
          <w:tab w:val="num" w:pos="5269"/>
        </w:tabs>
        <w:ind w:left="5269" w:hanging="180"/>
      </w:pPr>
    </w:lvl>
  </w:abstractNum>
  <w:abstractNum w:abstractNumId="25">
    <w:nsid w:val="67380CB5"/>
    <w:multiLevelType w:val="hybridMultilevel"/>
    <w:tmpl w:val="475E4862"/>
    <w:lvl w:ilvl="0" w:tplc="ACE2D25C">
      <w:start w:val="1"/>
      <w:numFmt w:val="bullet"/>
      <w:pStyle w:val="Bullet2"/>
      <w:lvlText w:val="-"/>
      <w:lvlJc w:val="left"/>
      <w:pPr>
        <w:tabs>
          <w:tab w:val="num" w:pos="1498"/>
        </w:tabs>
        <w:ind w:left="1498" w:hanging="360"/>
      </w:pPr>
      <w:rPr>
        <w:rFonts w:ascii="Times New Roman" w:hAnsi="Times New Roman" w:cs="Times New Roman" w:hint="default"/>
      </w:rPr>
    </w:lvl>
    <w:lvl w:ilvl="1" w:tplc="04090003" w:tentative="1">
      <w:start w:val="1"/>
      <w:numFmt w:val="bullet"/>
      <w:lvlText w:val="o"/>
      <w:lvlJc w:val="left"/>
      <w:pPr>
        <w:tabs>
          <w:tab w:val="num" w:pos="1792"/>
        </w:tabs>
        <w:ind w:left="1792" w:hanging="360"/>
      </w:pPr>
      <w:rPr>
        <w:rFonts w:ascii="Courier New" w:hAnsi="Courier New" w:cs="Courier New" w:hint="default"/>
      </w:rPr>
    </w:lvl>
    <w:lvl w:ilvl="2" w:tplc="04090005" w:tentative="1">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Courier New"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Courier New"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26">
    <w:nsid w:val="677A7E09"/>
    <w:multiLevelType w:val="multilevel"/>
    <w:tmpl w:val="0AC46876"/>
    <w:lvl w:ilvl="0">
      <w:start w:val="6"/>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1"/>
      <w:numFmt w:val="decimal"/>
      <w:lvlText w:val="%1.%2.%3"/>
      <w:lvlJc w:val="left"/>
      <w:pPr>
        <w:tabs>
          <w:tab w:val="num" w:pos="-832"/>
        </w:tabs>
        <w:ind w:left="-832" w:hanging="870"/>
      </w:pPr>
      <w:rPr>
        <w:rFonts w:hint="default"/>
      </w:rPr>
    </w:lvl>
    <w:lvl w:ilvl="3">
      <w:start w:val="1"/>
      <w:numFmt w:val="decimal"/>
      <w:lvlText w:val="%1.%2.%3.%4"/>
      <w:lvlJc w:val="left"/>
      <w:pPr>
        <w:tabs>
          <w:tab w:val="num" w:pos="-1683"/>
        </w:tabs>
        <w:ind w:left="-1683" w:hanging="87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27">
    <w:nsid w:val="69FB150F"/>
    <w:multiLevelType w:val="multilevel"/>
    <w:tmpl w:val="2E78FE02"/>
    <w:lvl w:ilvl="0">
      <w:start w:val="2"/>
      <w:numFmt w:val="decimal"/>
      <w:lvlText w:val="%1"/>
      <w:lvlJc w:val="left"/>
      <w:pPr>
        <w:tabs>
          <w:tab w:val="num" w:pos="900"/>
        </w:tabs>
        <w:ind w:left="900" w:hanging="900"/>
      </w:pPr>
      <w:rPr>
        <w:rFonts w:hint="default"/>
        <w:i/>
      </w:rPr>
    </w:lvl>
    <w:lvl w:ilvl="1">
      <w:start w:val="1"/>
      <w:numFmt w:val="decimal"/>
      <w:lvlText w:val="%1.%2"/>
      <w:lvlJc w:val="left"/>
      <w:pPr>
        <w:tabs>
          <w:tab w:val="num" w:pos="450"/>
        </w:tabs>
        <w:ind w:left="450" w:hanging="900"/>
      </w:pPr>
      <w:rPr>
        <w:rFonts w:hint="default"/>
        <w:i/>
      </w:rPr>
    </w:lvl>
    <w:lvl w:ilvl="2">
      <w:start w:val="1"/>
      <w:numFmt w:val="decimal"/>
      <w:lvlText w:val="%1.%2.%3"/>
      <w:lvlJc w:val="left"/>
      <w:pPr>
        <w:tabs>
          <w:tab w:val="num" w:pos="0"/>
        </w:tabs>
        <w:ind w:left="0" w:hanging="900"/>
      </w:pPr>
      <w:rPr>
        <w:rFonts w:hint="default"/>
        <w:i/>
      </w:rPr>
    </w:lvl>
    <w:lvl w:ilvl="3">
      <w:start w:val="1"/>
      <w:numFmt w:val="decimal"/>
      <w:lvlText w:val="%1.%2.%3.%4"/>
      <w:lvlJc w:val="left"/>
      <w:pPr>
        <w:tabs>
          <w:tab w:val="num" w:pos="-450"/>
        </w:tabs>
        <w:ind w:left="-450" w:hanging="900"/>
      </w:pPr>
      <w:rPr>
        <w:rFonts w:hint="default"/>
        <w:i/>
      </w:rPr>
    </w:lvl>
    <w:lvl w:ilvl="4">
      <w:start w:val="1"/>
      <w:numFmt w:val="decimal"/>
      <w:lvlText w:val="%1.%2.%3.%4.%5"/>
      <w:lvlJc w:val="left"/>
      <w:pPr>
        <w:tabs>
          <w:tab w:val="num" w:pos="-720"/>
        </w:tabs>
        <w:ind w:left="-720" w:hanging="1080"/>
      </w:pPr>
      <w:rPr>
        <w:rFonts w:hint="default"/>
        <w:i/>
      </w:rPr>
    </w:lvl>
    <w:lvl w:ilvl="5">
      <w:start w:val="1"/>
      <w:numFmt w:val="decimal"/>
      <w:lvlText w:val="%1.%2.%3.%4.%5.%6"/>
      <w:lvlJc w:val="left"/>
      <w:pPr>
        <w:tabs>
          <w:tab w:val="num" w:pos="-1170"/>
        </w:tabs>
        <w:ind w:left="-1170" w:hanging="1080"/>
      </w:pPr>
      <w:rPr>
        <w:rFonts w:hint="default"/>
        <w:i/>
      </w:rPr>
    </w:lvl>
    <w:lvl w:ilvl="6">
      <w:start w:val="1"/>
      <w:numFmt w:val="decimal"/>
      <w:lvlText w:val="%1.%2.%3.%4.%5.%6.%7"/>
      <w:lvlJc w:val="left"/>
      <w:pPr>
        <w:tabs>
          <w:tab w:val="num" w:pos="-1260"/>
        </w:tabs>
        <w:ind w:left="-1260" w:hanging="1440"/>
      </w:pPr>
      <w:rPr>
        <w:rFonts w:hint="default"/>
        <w:i/>
      </w:rPr>
    </w:lvl>
    <w:lvl w:ilvl="7">
      <w:start w:val="1"/>
      <w:numFmt w:val="decimal"/>
      <w:lvlText w:val="%1.%2.%3.%4.%5.%6.%7.%8"/>
      <w:lvlJc w:val="left"/>
      <w:pPr>
        <w:tabs>
          <w:tab w:val="num" w:pos="-1710"/>
        </w:tabs>
        <w:ind w:left="-1710" w:hanging="1440"/>
      </w:pPr>
      <w:rPr>
        <w:rFonts w:hint="default"/>
        <w:i/>
      </w:rPr>
    </w:lvl>
    <w:lvl w:ilvl="8">
      <w:start w:val="1"/>
      <w:numFmt w:val="decimal"/>
      <w:lvlText w:val="%1.%2.%3.%4.%5.%6.%7.%8.%9"/>
      <w:lvlJc w:val="left"/>
      <w:pPr>
        <w:tabs>
          <w:tab w:val="num" w:pos="-2160"/>
        </w:tabs>
        <w:ind w:left="-2160" w:hanging="1440"/>
      </w:pPr>
      <w:rPr>
        <w:rFonts w:hint="default"/>
        <w:i/>
      </w:rPr>
    </w:lvl>
  </w:abstractNum>
  <w:abstractNum w:abstractNumId="28">
    <w:nsid w:val="72F56587"/>
    <w:multiLevelType w:val="multilevel"/>
    <w:tmpl w:val="8788F826"/>
    <w:lvl w:ilvl="0">
      <w:start w:val="3"/>
      <w:numFmt w:val="decimal"/>
      <w:lvlText w:val="%1"/>
      <w:lvlJc w:val="left"/>
      <w:pPr>
        <w:tabs>
          <w:tab w:val="num" w:pos="855"/>
        </w:tabs>
        <w:ind w:left="855" w:hanging="855"/>
      </w:pPr>
      <w:rPr>
        <w:rFonts w:hint="default"/>
      </w:rPr>
    </w:lvl>
    <w:lvl w:ilvl="1">
      <w:start w:val="3"/>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29">
    <w:nsid w:val="73C63835"/>
    <w:multiLevelType w:val="multilevel"/>
    <w:tmpl w:val="20A25668"/>
    <w:lvl w:ilvl="0">
      <w:start w:val="2"/>
      <w:numFmt w:val="decimal"/>
      <w:lvlText w:val="%1"/>
      <w:lvlJc w:val="left"/>
      <w:pPr>
        <w:tabs>
          <w:tab w:val="num" w:pos="900"/>
        </w:tabs>
        <w:ind w:left="900" w:hanging="900"/>
      </w:pPr>
      <w:rPr>
        <w:rFonts w:hint="default"/>
        <w:i/>
      </w:rPr>
    </w:lvl>
    <w:lvl w:ilvl="1">
      <w:start w:val="2"/>
      <w:numFmt w:val="decimal"/>
      <w:lvlText w:val="%1.%2"/>
      <w:lvlJc w:val="left"/>
      <w:pPr>
        <w:tabs>
          <w:tab w:val="num" w:pos="450"/>
        </w:tabs>
        <w:ind w:left="450" w:hanging="900"/>
      </w:pPr>
      <w:rPr>
        <w:rFonts w:hint="default"/>
        <w:i/>
      </w:rPr>
    </w:lvl>
    <w:lvl w:ilvl="2">
      <w:start w:val="1"/>
      <w:numFmt w:val="decimal"/>
      <w:lvlText w:val="%1.%2.%3"/>
      <w:lvlJc w:val="left"/>
      <w:pPr>
        <w:tabs>
          <w:tab w:val="num" w:pos="0"/>
        </w:tabs>
        <w:ind w:left="0" w:hanging="900"/>
      </w:pPr>
      <w:rPr>
        <w:rFonts w:hint="default"/>
        <w:i/>
      </w:rPr>
    </w:lvl>
    <w:lvl w:ilvl="3">
      <w:start w:val="1"/>
      <w:numFmt w:val="decimal"/>
      <w:lvlText w:val="%1.%2.%3.%4"/>
      <w:lvlJc w:val="left"/>
      <w:pPr>
        <w:tabs>
          <w:tab w:val="num" w:pos="-450"/>
        </w:tabs>
        <w:ind w:left="-450" w:hanging="900"/>
      </w:pPr>
      <w:rPr>
        <w:rFonts w:hint="default"/>
        <w:i/>
      </w:rPr>
    </w:lvl>
    <w:lvl w:ilvl="4">
      <w:start w:val="1"/>
      <w:numFmt w:val="decimal"/>
      <w:lvlText w:val="%1.%2.%3.%4.%5"/>
      <w:lvlJc w:val="left"/>
      <w:pPr>
        <w:tabs>
          <w:tab w:val="num" w:pos="-720"/>
        </w:tabs>
        <w:ind w:left="-720" w:hanging="1080"/>
      </w:pPr>
      <w:rPr>
        <w:rFonts w:hint="default"/>
        <w:i/>
      </w:rPr>
    </w:lvl>
    <w:lvl w:ilvl="5">
      <w:start w:val="1"/>
      <w:numFmt w:val="decimal"/>
      <w:lvlText w:val="%1.%2.%3.%4.%5.%6"/>
      <w:lvlJc w:val="left"/>
      <w:pPr>
        <w:tabs>
          <w:tab w:val="num" w:pos="-1170"/>
        </w:tabs>
        <w:ind w:left="-1170" w:hanging="1080"/>
      </w:pPr>
      <w:rPr>
        <w:rFonts w:hint="default"/>
        <w:i/>
      </w:rPr>
    </w:lvl>
    <w:lvl w:ilvl="6">
      <w:start w:val="1"/>
      <w:numFmt w:val="decimal"/>
      <w:lvlText w:val="%1.%2.%3.%4.%5.%6.%7"/>
      <w:lvlJc w:val="left"/>
      <w:pPr>
        <w:tabs>
          <w:tab w:val="num" w:pos="-1260"/>
        </w:tabs>
        <w:ind w:left="-1260" w:hanging="1440"/>
      </w:pPr>
      <w:rPr>
        <w:rFonts w:hint="default"/>
        <w:i/>
      </w:rPr>
    </w:lvl>
    <w:lvl w:ilvl="7">
      <w:start w:val="1"/>
      <w:numFmt w:val="decimal"/>
      <w:lvlText w:val="%1.%2.%3.%4.%5.%6.%7.%8"/>
      <w:lvlJc w:val="left"/>
      <w:pPr>
        <w:tabs>
          <w:tab w:val="num" w:pos="-1710"/>
        </w:tabs>
        <w:ind w:left="-1710" w:hanging="1440"/>
      </w:pPr>
      <w:rPr>
        <w:rFonts w:hint="default"/>
        <w:i/>
      </w:rPr>
    </w:lvl>
    <w:lvl w:ilvl="8">
      <w:start w:val="1"/>
      <w:numFmt w:val="decimal"/>
      <w:lvlText w:val="%1.%2.%3.%4.%5.%6.%7.%8.%9"/>
      <w:lvlJc w:val="left"/>
      <w:pPr>
        <w:tabs>
          <w:tab w:val="num" w:pos="-2160"/>
        </w:tabs>
        <w:ind w:left="-2160" w:hanging="1440"/>
      </w:pPr>
      <w:rPr>
        <w:rFonts w:hint="default"/>
        <w:i/>
      </w:rPr>
    </w:lvl>
  </w:abstractNum>
  <w:abstractNum w:abstractNumId="30">
    <w:nsid w:val="7C4068A4"/>
    <w:multiLevelType w:val="multilevel"/>
    <w:tmpl w:val="5C1062A2"/>
    <w:lvl w:ilvl="0">
      <w:start w:val="2"/>
      <w:numFmt w:val="decimal"/>
      <w:lvlText w:val="%1"/>
      <w:lvlJc w:val="left"/>
      <w:pPr>
        <w:tabs>
          <w:tab w:val="num" w:pos="855"/>
        </w:tabs>
        <w:ind w:left="855" w:hanging="855"/>
      </w:pPr>
      <w:rPr>
        <w:rFonts w:hint="default"/>
      </w:rPr>
    </w:lvl>
    <w:lvl w:ilvl="1">
      <w:start w:val="2"/>
      <w:numFmt w:val="decimal"/>
      <w:lvlText w:val="%1.%2"/>
      <w:lvlJc w:val="left"/>
      <w:pPr>
        <w:tabs>
          <w:tab w:val="num" w:pos="0"/>
        </w:tabs>
        <w:ind w:left="0"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710"/>
        </w:tabs>
        <w:ind w:left="-1710" w:hanging="855"/>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195"/>
        </w:tabs>
        <w:ind w:left="-3195" w:hanging="1080"/>
      </w:pPr>
      <w:rPr>
        <w:rFonts w:hint="default"/>
      </w:rPr>
    </w:lvl>
    <w:lvl w:ilvl="6">
      <w:start w:val="1"/>
      <w:numFmt w:val="decimal"/>
      <w:lvlText w:val="%1.%2.%3.%4.%5.%6.%7"/>
      <w:lvlJc w:val="left"/>
      <w:pPr>
        <w:tabs>
          <w:tab w:val="num" w:pos="-3690"/>
        </w:tabs>
        <w:ind w:left="-3690" w:hanging="1440"/>
      </w:pPr>
      <w:rPr>
        <w:rFonts w:hint="default"/>
      </w:rPr>
    </w:lvl>
    <w:lvl w:ilvl="7">
      <w:start w:val="1"/>
      <w:numFmt w:val="decimal"/>
      <w:lvlText w:val="%1.%2.%3.%4.%5.%6.%7.%8"/>
      <w:lvlJc w:val="left"/>
      <w:pPr>
        <w:tabs>
          <w:tab w:val="num" w:pos="-4545"/>
        </w:tabs>
        <w:ind w:left="-4545" w:hanging="1440"/>
      </w:pPr>
      <w:rPr>
        <w:rFonts w:hint="default"/>
      </w:rPr>
    </w:lvl>
    <w:lvl w:ilvl="8">
      <w:start w:val="1"/>
      <w:numFmt w:val="decimal"/>
      <w:lvlText w:val="%1.%2.%3.%4.%5.%6.%7.%8.%9"/>
      <w:lvlJc w:val="left"/>
      <w:pPr>
        <w:tabs>
          <w:tab w:val="num" w:pos="-5400"/>
        </w:tabs>
        <w:ind w:left="-5400" w:hanging="1440"/>
      </w:pPr>
      <w:rPr>
        <w:rFonts w:hint="default"/>
      </w:rPr>
    </w:lvl>
  </w:abstractNum>
  <w:abstractNum w:abstractNumId="31">
    <w:nsid w:val="7CB2015E"/>
    <w:multiLevelType w:val="multilevel"/>
    <w:tmpl w:val="45AE7EEC"/>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32">
    <w:nsid w:val="7F3618AA"/>
    <w:multiLevelType w:val="multilevel"/>
    <w:tmpl w:val="B622B37C"/>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4"/>
        </w:tabs>
        <w:ind w:left="4" w:hanging="855"/>
      </w:pPr>
      <w:rPr>
        <w:rFonts w:hint="default"/>
      </w:rPr>
    </w:lvl>
    <w:lvl w:ilvl="2">
      <w:start w:val="1"/>
      <w:numFmt w:val="decimal"/>
      <w:lvlText w:val="%1.%2.%3"/>
      <w:lvlJc w:val="left"/>
      <w:pPr>
        <w:tabs>
          <w:tab w:val="num" w:pos="-847"/>
        </w:tabs>
        <w:ind w:left="-847" w:hanging="855"/>
      </w:pPr>
      <w:rPr>
        <w:rFonts w:hint="default"/>
      </w:rPr>
    </w:lvl>
    <w:lvl w:ilvl="3">
      <w:start w:val="1"/>
      <w:numFmt w:val="decimal"/>
      <w:lvlText w:val="%1.%2.%3.%4"/>
      <w:lvlJc w:val="left"/>
      <w:pPr>
        <w:tabs>
          <w:tab w:val="num" w:pos="-1698"/>
        </w:tabs>
        <w:ind w:left="-1698" w:hanging="855"/>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num w:numId="1">
    <w:abstractNumId w:val="1"/>
  </w:num>
  <w:num w:numId="2">
    <w:abstractNumId w:val="6"/>
  </w:num>
  <w:num w:numId="3">
    <w:abstractNumId w:val="20"/>
  </w:num>
  <w:num w:numId="4">
    <w:abstractNumId w:val="8"/>
  </w:num>
  <w:num w:numId="5">
    <w:abstractNumId w:val="32"/>
  </w:num>
  <w:num w:numId="6">
    <w:abstractNumId w:val="5"/>
  </w:num>
  <w:num w:numId="7">
    <w:abstractNumId w:val="31"/>
  </w:num>
  <w:num w:numId="8">
    <w:abstractNumId w:val="19"/>
  </w:num>
  <w:num w:numId="9">
    <w:abstractNumId w:val="22"/>
  </w:num>
  <w:num w:numId="10">
    <w:abstractNumId w:val="24"/>
  </w:num>
  <w:num w:numId="11">
    <w:abstractNumId w:val="14"/>
  </w:num>
  <w:num w:numId="12">
    <w:abstractNumId w:val="13"/>
  </w:num>
  <w:num w:numId="13">
    <w:abstractNumId w:val="23"/>
  </w:num>
  <w:num w:numId="14">
    <w:abstractNumId w:val="0"/>
  </w:num>
  <w:num w:numId="15">
    <w:abstractNumId w:val="2"/>
  </w:num>
  <w:num w:numId="16">
    <w:abstractNumId w:val="26"/>
  </w:num>
  <w:num w:numId="17">
    <w:abstractNumId w:val="4"/>
  </w:num>
  <w:num w:numId="18">
    <w:abstractNumId w:val="17"/>
  </w:num>
  <w:num w:numId="19">
    <w:abstractNumId w:val="21"/>
  </w:num>
  <w:num w:numId="20">
    <w:abstractNumId w:val="18"/>
  </w:num>
  <w:num w:numId="21">
    <w:abstractNumId w:val="28"/>
  </w:num>
  <w:num w:numId="22">
    <w:abstractNumId w:val="25"/>
  </w:num>
  <w:num w:numId="23">
    <w:abstractNumId w:val="30"/>
  </w:num>
  <w:num w:numId="24">
    <w:abstractNumId w:val="7"/>
  </w:num>
  <w:num w:numId="25">
    <w:abstractNumId w:val="11"/>
  </w:num>
  <w:num w:numId="26">
    <w:abstractNumId w:val="27"/>
  </w:num>
  <w:num w:numId="27">
    <w:abstractNumId w:val="9"/>
  </w:num>
  <w:num w:numId="28">
    <w:abstractNumId w:val="16"/>
  </w:num>
  <w:num w:numId="29">
    <w:abstractNumId w:val="29"/>
  </w:num>
  <w:num w:numId="30">
    <w:abstractNumId w:val="12"/>
  </w:num>
  <w:num w:numId="31">
    <w:abstractNumId w:val="15"/>
  </w:num>
  <w:num w:numId="32">
    <w:abstractNumId w:val="3"/>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attachedTemplate r:id="rId1"/>
  <w:stylePaneFormatFilter w:val="3F01"/>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FF3E0C"/>
    <w:rsid w:val="000021FC"/>
    <w:rsid w:val="00003FD9"/>
    <w:rsid w:val="0001238C"/>
    <w:rsid w:val="000317A3"/>
    <w:rsid w:val="00045E41"/>
    <w:rsid w:val="00055317"/>
    <w:rsid w:val="000740F2"/>
    <w:rsid w:val="000B54B1"/>
    <w:rsid w:val="000C0748"/>
    <w:rsid w:val="000C6020"/>
    <w:rsid w:val="00100D44"/>
    <w:rsid w:val="0010101F"/>
    <w:rsid w:val="00106768"/>
    <w:rsid w:val="0011062C"/>
    <w:rsid w:val="00117FA5"/>
    <w:rsid w:val="001228F5"/>
    <w:rsid w:val="00150814"/>
    <w:rsid w:val="00156D69"/>
    <w:rsid w:val="00170EC6"/>
    <w:rsid w:val="001924E9"/>
    <w:rsid w:val="001943C5"/>
    <w:rsid w:val="001948B2"/>
    <w:rsid w:val="001B39C5"/>
    <w:rsid w:val="001B4BD6"/>
    <w:rsid w:val="001C1318"/>
    <w:rsid w:val="001F349B"/>
    <w:rsid w:val="002320F4"/>
    <w:rsid w:val="00237263"/>
    <w:rsid w:val="00242963"/>
    <w:rsid w:val="00253677"/>
    <w:rsid w:val="00264192"/>
    <w:rsid w:val="00273B19"/>
    <w:rsid w:val="002770C3"/>
    <w:rsid w:val="002A69FF"/>
    <w:rsid w:val="002B79C4"/>
    <w:rsid w:val="002C6EC3"/>
    <w:rsid w:val="002C7422"/>
    <w:rsid w:val="002D6920"/>
    <w:rsid w:val="002E66D8"/>
    <w:rsid w:val="002F756D"/>
    <w:rsid w:val="00306DA3"/>
    <w:rsid w:val="00311794"/>
    <w:rsid w:val="00323BFA"/>
    <w:rsid w:val="00340FEC"/>
    <w:rsid w:val="00354EF3"/>
    <w:rsid w:val="00362EB2"/>
    <w:rsid w:val="00372CFF"/>
    <w:rsid w:val="0037697C"/>
    <w:rsid w:val="00392091"/>
    <w:rsid w:val="00395245"/>
    <w:rsid w:val="003A2ED7"/>
    <w:rsid w:val="003C5FA8"/>
    <w:rsid w:val="003D2ED3"/>
    <w:rsid w:val="003E330F"/>
    <w:rsid w:val="004258A9"/>
    <w:rsid w:val="00462F60"/>
    <w:rsid w:val="00463E77"/>
    <w:rsid w:val="00465703"/>
    <w:rsid w:val="004E0BF9"/>
    <w:rsid w:val="004E1203"/>
    <w:rsid w:val="005015A5"/>
    <w:rsid w:val="00502AD9"/>
    <w:rsid w:val="00502CC6"/>
    <w:rsid w:val="00514994"/>
    <w:rsid w:val="0053244C"/>
    <w:rsid w:val="005341F0"/>
    <w:rsid w:val="005678E8"/>
    <w:rsid w:val="005B27CC"/>
    <w:rsid w:val="005C460D"/>
    <w:rsid w:val="005C5D60"/>
    <w:rsid w:val="006062D5"/>
    <w:rsid w:val="006315C4"/>
    <w:rsid w:val="006358A9"/>
    <w:rsid w:val="006426D8"/>
    <w:rsid w:val="006426E1"/>
    <w:rsid w:val="00657A11"/>
    <w:rsid w:val="00660875"/>
    <w:rsid w:val="006655B5"/>
    <w:rsid w:val="00670D2A"/>
    <w:rsid w:val="006C1B52"/>
    <w:rsid w:val="006C341E"/>
    <w:rsid w:val="006D082B"/>
    <w:rsid w:val="006D7105"/>
    <w:rsid w:val="006E6DE6"/>
    <w:rsid w:val="0071238D"/>
    <w:rsid w:val="00716AE5"/>
    <w:rsid w:val="0073367D"/>
    <w:rsid w:val="00743EE2"/>
    <w:rsid w:val="007457E5"/>
    <w:rsid w:val="0078689B"/>
    <w:rsid w:val="00794321"/>
    <w:rsid w:val="007A3BE0"/>
    <w:rsid w:val="007A7113"/>
    <w:rsid w:val="007E0E27"/>
    <w:rsid w:val="0080274D"/>
    <w:rsid w:val="008177E5"/>
    <w:rsid w:val="00820D12"/>
    <w:rsid w:val="00822810"/>
    <w:rsid w:val="00841BE5"/>
    <w:rsid w:val="00856DA3"/>
    <w:rsid w:val="00857BE0"/>
    <w:rsid w:val="00861331"/>
    <w:rsid w:val="008638EF"/>
    <w:rsid w:val="00875499"/>
    <w:rsid w:val="008A42F8"/>
    <w:rsid w:val="008B3FF7"/>
    <w:rsid w:val="008C3AA1"/>
    <w:rsid w:val="008F27D5"/>
    <w:rsid w:val="009046BD"/>
    <w:rsid w:val="009141D9"/>
    <w:rsid w:val="0095584E"/>
    <w:rsid w:val="00965BCF"/>
    <w:rsid w:val="00976699"/>
    <w:rsid w:val="0098476E"/>
    <w:rsid w:val="009865A9"/>
    <w:rsid w:val="0099533C"/>
    <w:rsid w:val="009A0F0C"/>
    <w:rsid w:val="009A62E2"/>
    <w:rsid w:val="009B6A94"/>
    <w:rsid w:val="00A000A1"/>
    <w:rsid w:val="00A04E26"/>
    <w:rsid w:val="00A131A5"/>
    <w:rsid w:val="00A15814"/>
    <w:rsid w:val="00A47D37"/>
    <w:rsid w:val="00A624FD"/>
    <w:rsid w:val="00A66AEA"/>
    <w:rsid w:val="00A70409"/>
    <w:rsid w:val="00AA0D1D"/>
    <w:rsid w:val="00AB5B12"/>
    <w:rsid w:val="00AD211C"/>
    <w:rsid w:val="00AF3E15"/>
    <w:rsid w:val="00AF6FE6"/>
    <w:rsid w:val="00B06DD6"/>
    <w:rsid w:val="00B27842"/>
    <w:rsid w:val="00B402D4"/>
    <w:rsid w:val="00B4359C"/>
    <w:rsid w:val="00B61FE8"/>
    <w:rsid w:val="00B72CFA"/>
    <w:rsid w:val="00B970FE"/>
    <w:rsid w:val="00C1168D"/>
    <w:rsid w:val="00C50653"/>
    <w:rsid w:val="00C640BF"/>
    <w:rsid w:val="00C650F0"/>
    <w:rsid w:val="00C8775B"/>
    <w:rsid w:val="00C92F4E"/>
    <w:rsid w:val="00CA7FC8"/>
    <w:rsid w:val="00CB182B"/>
    <w:rsid w:val="00CC5CF5"/>
    <w:rsid w:val="00CF3E2F"/>
    <w:rsid w:val="00D22CF1"/>
    <w:rsid w:val="00D32C46"/>
    <w:rsid w:val="00D340F0"/>
    <w:rsid w:val="00D43C97"/>
    <w:rsid w:val="00D456B5"/>
    <w:rsid w:val="00D5164A"/>
    <w:rsid w:val="00D67924"/>
    <w:rsid w:val="00D82615"/>
    <w:rsid w:val="00DD020E"/>
    <w:rsid w:val="00DD4E44"/>
    <w:rsid w:val="00DF4598"/>
    <w:rsid w:val="00E11259"/>
    <w:rsid w:val="00E16815"/>
    <w:rsid w:val="00E37B65"/>
    <w:rsid w:val="00E51C61"/>
    <w:rsid w:val="00E5342D"/>
    <w:rsid w:val="00E57780"/>
    <w:rsid w:val="00E6011F"/>
    <w:rsid w:val="00E652BD"/>
    <w:rsid w:val="00E70233"/>
    <w:rsid w:val="00E82AC3"/>
    <w:rsid w:val="00E94C14"/>
    <w:rsid w:val="00EB5DE7"/>
    <w:rsid w:val="00EE1B95"/>
    <w:rsid w:val="00EE6049"/>
    <w:rsid w:val="00EE7F2A"/>
    <w:rsid w:val="00F0193D"/>
    <w:rsid w:val="00F407EB"/>
    <w:rsid w:val="00F823BB"/>
    <w:rsid w:val="00F84DF1"/>
    <w:rsid w:val="00F856BB"/>
    <w:rsid w:val="00F85D02"/>
    <w:rsid w:val="00FC1032"/>
    <w:rsid w:val="00FC114F"/>
    <w:rsid w:val="00FD14CB"/>
    <w:rsid w:val="00FD3233"/>
    <w:rsid w:val="00FF3E0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t-MT" w:eastAsia="mt-M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4321"/>
    <w:pPr>
      <w:overflowPunct w:val="0"/>
      <w:autoSpaceDE w:val="0"/>
      <w:autoSpaceDN w:val="0"/>
      <w:adjustRightInd w:val="0"/>
      <w:spacing w:line="260" w:lineRule="exact"/>
      <w:jc w:val="both"/>
      <w:textAlignment w:val="baseline"/>
    </w:pPr>
    <w:rPr>
      <w:rFonts w:ascii="Tornado" w:hAnsi="Tornado"/>
      <w:color w:val="000000"/>
      <w:sz w:val="24"/>
      <w:lang w:val="en-GB" w:eastAsia="en-US"/>
    </w:rPr>
  </w:style>
  <w:style w:type="paragraph" w:styleId="Heading1">
    <w:name w:val="heading 1"/>
    <w:basedOn w:val="Normal"/>
    <w:next w:val="Heading2"/>
    <w:qFormat/>
    <w:rsid w:val="00794321"/>
    <w:pPr>
      <w:pageBreakBefore/>
      <w:tabs>
        <w:tab w:val="left" w:pos="4"/>
      </w:tabs>
      <w:spacing w:after="360" w:line="360" w:lineRule="exact"/>
      <w:ind w:hanging="851"/>
      <w:outlineLvl w:val="0"/>
    </w:pPr>
    <w:rPr>
      <w:rFonts w:ascii="Times New Roman" w:hAnsi="Times New Roman"/>
      <w:b/>
      <w:sz w:val="36"/>
    </w:rPr>
  </w:style>
  <w:style w:type="paragraph" w:styleId="Heading2">
    <w:name w:val="heading 2"/>
    <w:basedOn w:val="Normal"/>
    <w:next w:val="Heading3"/>
    <w:qFormat/>
    <w:rsid w:val="00794321"/>
    <w:pPr>
      <w:keepNext/>
      <w:spacing w:before="260" w:after="80" w:line="320" w:lineRule="exact"/>
      <w:ind w:hanging="851"/>
      <w:outlineLvl w:val="1"/>
    </w:pPr>
    <w:rPr>
      <w:rFonts w:ascii="Times New Roman" w:hAnsi="Times New Roman"/>
      <w:sz w:val="32"/>
    </w:rPr>
  </w:style>
  <w:style w:type="paragraph" w:styleId="Heading3">
    <w:name w:val="heading 3"/>
    <w:basedOn w:val="Normal"/>
    <w:next w:val="Body"/>
    <w:link w:val="Heading3Char"/>
    <w:qFormat/>
    <w:rsid w:val="00794321"/>
    <w:pPr>
      <w:keepNext/>
      <w:spacing w:before="260" w:after="140"/>
      <w:ind w:hanging="851"/>
      <w:outlineLvl w:val="2"/>
    </w:pPr>
    <w:rPr>
      <w:rFonts w:ascii="Times New Roman" w:hAnsi="Times New Roman"/>
      <w:b/>
    </w:rPr>
  </w:style>
  <w:style w:type="paragraph" w:styleId="Heading4">
    <w:name w:val="heading 4"/>
    <w:basedOn w:val="Heading3"/>
    <w:next w:val="Body"/>
    <w:qFormat/>
    <w:rsid w:val="00794321"/>
    <w:pPr>
      <w:outlineLvl w:val="3"/>
    </w:pPr>
    <w:rPr>
      <w:b w:val="0"/>
      <w:i/>
      <w:sz w:val="22"/>
    </w:rPr>
  </w:style>
  <w:style w:type="paragraph" w:styleId="Heading5">
    <w:name w:val="heading 5"/>
    <w:basedOn w:val="Normal"/>
    <w:next w:val="Normal"/>
    <w:qFormat/>
    <w:rsid w:val="00794321"/>
    <w:pPr>
      <w:keepNext/>
      <w:widowControl w:val="0"/>
      <w:spacing w:before="200" w:after="200" w:line="240" w:lineRule="auto"/>
      <w:jc w:val="left"/>
      <w:outlineLvl w:val="4"/>
    </w:pPr>
    <w:rPr>
      <w:rFonts w:ascii="Univers" w:hAnsi="Univers"/>
      <w:b/>
      <w:caps/>
      <w:color w:val="auto"/>
    </w:rPr>
  </w:style>
  <w:style w:type="paragraph" w:styleId="Heading6">
    <w:name w:val="heading 6"/>
    <w:aliases w:val="Headings"/>
    <w:basedOn w:val="Normal"/>
    <w:next w:val="Normal"/>
    <w:qFormat/>
    <w:rsid w:val="0079432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left"/>
      <w:outlineLvl w:val="5"/>
    </w:pPr>
    <w:rPr>
      <w:rFonts w:ascii="Univers" w:hAnsi="Univers"/>
      <w:color w:val="auto"/>
      <w:sz w:val="22"/>
      <w:lang w:val="en-US"/>
    </w:rPr>
  </w:style>
  <w:style w:type="paragraph" w:styleId="Heading7">
    <w:name w:val="heading 7"/>
    <w:basedOn w:val="Normal"/>
    <w:next w:val="Normal"/>
    <w:qFormat/>
    <w:rsid w:val="00794321"/>
    <w:pPr>
      <w:keepNext/>
      <w:widowControl w:val="0"/>
      <w:spacing w:before="200" w:after="200" w:line="240" w:lineRule="auto"/>
      <w:outlineLvl w:val="6"/>
    </w:pPr>
    <w:rPr>
      <w:rFonts w:ascii="Times New Roman" w:hAnsi="Times New Roman"/>
      <w:b/>
      <w:color w:val="auto"/>
    </w:rPr>
  </w:style>
  <w:style w:type="paragraph" w:styleId="Heading8">
    <w:name w:val="heading 8"/>
    <w:aliases w:val="Headings Text"/>
    <w:basedOn w:val="Normal"/>
    <w:qFormat/>
    <w:rsid w:val="00794321"/>
    <w:pPr>
      <w:keepNext/>
      <w:spacing w:line="240" w:lineRule="auto"/>
      <w:jc w:val="left"/>
      <w:outlineLvl w:val="7"/>
    </w:pPr>
    <w:rPr>
      <w:rFonts w:ascii="Times New Roman" w:hAnsi="Times New Roman"/>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Body"/>
    <w:semiHidden/>
    <w:rsid w:val="00794321"/>
    <w:pPr>
      <w:tabs>
        <w:tab w:val="right" w:pos="8500"/>
      </w:tabs>
      <w:spacing w:before="0" w:after="0" w:line="240" w:lineRule="auto"/>
      <w:ind w:left="567" w:hanging="567"/>
      <w:outlineLvl w:val="9"/>
    </w:pPr>
  </w:style>
  <w:style w:type="paragraph" w:styleId="TOC1">
    <w:name w:val="toc 1"/>
    <w:basedOn w:val="Heading1"/>
    <w:next w:val="Normal"/>
    <w:semiHidden/>
    <w:rsid w:val="00794321"/>
    <w:pPr>
      <w:pageBreakBefore w:val="0"/>
      <w:tabs>
        <w:tab w:val="clear" w:pos="4"/>
        <w:tab w:val="left" w:pos="-3261"/>
        <w:tab w:val="right" w:pos="8500"/>
      </w:tabs>
      <w:spacing w:before="360" w:after="60" w:line="240" w:lineRule="auto"/>
      <w:ind w:left="567" w:hanging="567"/>
      <w:outlineLvl w:val="9"/>
    </w:pPr>
  </w:style>
  <w:style w:type="paragraph" w:styleId="Footer">
    <w:name w:val="footer"/>
    <w:basedOn w:val="Normal"/>
    <w:next w:val="Normal"/>
    <w:rsid w:val="00794321"/>
    <w:pPr>
      <w:jc w:val="center"/>
    </w:pPr>
    <w:rPr>
      <w:rFonts w:ascii="Univers" w:hAnsi="Univers"/>
      <w:b/>
    </w:rPr>
  </w:style>
  <w:style w:type="paragraph" w:styleId="Header">
    <w:name w:val="header"/>
    <w:basedOn w:val="Normal"/>
    <w:next w:val="Normal"/>
    <w:rsid w:val="00794321"/>
    <w:pPr>
      <w:tabs>
        <w:tab w:val="center" w:pos="3969"/>
        <w:tab w:val="right" w:pos="8504"/>
      </w:tabs>
    </w:pPr>
    <w:rPr>
      <w:rFonts w:ascii="Univers" w:hAnsi="Univers"/>
      <w:sz w:val="18"/>
    </w:rPr>
  </w:style>
  <w:style w:type="paragraph" w:customStyle="1" w:styleId="Body">
    <w:name w:val="Body"/>
    <w:aliases w:val="by,by Char1 Char1 Char Char,Body Char2 Char Char,by Char2 Char Char,Body Char1 Char Char1 Char Char,by Char Char1,by Cha,by Char Carattere Carattere,by Char1 Char Char,by Char Char Char,Body Char Char1 Char,Body Char1 Char Char Char,by Char1"/>
    <w:basedOn w:val="Normal"/>
    <w:rsid w:val="00794321"/>
    <w:pPr>
      <w:spacing w:after="130"/>
      <w:ind w:hanging="855"/>
    </w:pPr>
    <w:rPr>
      <w:rFonts w:ascii="Times New Roman" w:hAnsi="Times New Roman"/>
      <w:iCs/>
      <w:sz w:val="22"/>
    </w:rPr>
  </w:style>
  <w:style w:type="paragraph" w:styleId="Date">
    <w:name w:val="Date"/>
    <w:basedOn w:val="Normal"/>
    <w:next w:val="Normal"/>
    <w:rsid w:val="00794321"/>
    <w:rPr>
      <w:rFonts w:ascii="Univers" w:hAnsi="Univers"/>
    </w:rPr>
  </w:style>
  <w:style w:type="paragraph" w:customStyle="1" w:styleId="PageNumber1">
    <w:name w:val="Page Number1"/>
    <w:basedOn w:val="Normal"/>
    <w:rsid w:val="00794321"/>
    <w:pPr>
      <w:tabs>
        <w:tab w:val="center" w:pos="4320"/>
        <w:tab w:val="right" w:pos="8640"/>
      </w:tabs>
      <w:jc w:val="center"/>
    </w:pPr>
    <w:rPr>
      <w:b/>
    </w:rPr>
  </w:style>
  <w:style w:type="paragraph" w:customStyle="1" w:styleId="ContentsHeader">
    <w:name w:val="Contents Header"/>
    <w:basedOn w:val="Heading1"/>
    <w:rsid w:val="00794321"/>
    <w:pPr>
      <w:spacing w:after="0" w:line="240" w:lineRule="auto"/>
      <w:ind w:firstLine="0"/>
      <w:outlineLvl w:val="9"/>
    </w:pPr>
  </w:style>
  <w:style w:type="paragraph" w:customStyle="1" w:styleId="CoverInformation">
    <w:name w:val="Cover Information"/>
    <w:basedOn w:val="Normal"/>
    <w:rsid w:val="00794321"/>
    <w:pPr>
      <w:framePr w:w="4536" w:hSpace="180" w:wrap="auto" w:vAnchor="page" w:hAnchor="page" w:x="3599" w:y="14420"/>
      <w:ind w:left="520"/>
    </w:pPr>
    <w:rPr>
      <w:rFonts w:ascii="Univers" w:hAnsi="Univers"/>
    </w:rPr>
  </w:style>
  <w:style w:type="paragraph" w:customStyle="1" w:styleId="Bullet">
    <w:name w:val="Bullet"/>
    <w:basedOn w:val="Body"/>
    <w:next w:val="Body"/>
    <w:autoRedefine/>
    <w:rsid w:val="00794321"/>
    <w:pPr>
      <w:tabs>
        <w:tab w:val="left" w:pos="-3402"/>
        <w:tab w:val="left" w:pos="709"/>
      </w:tabs>
      <w:ind w:left="709" w:hanging="357"/>
    </w:pPr>
  </w:style>
  <w:style w:type="paragraph" w:customStyle="1" w:styleId="AppendixHead1">
    <w:name w:val="Appendix Head 1"/>
    <w:basedOn w:val="Heading1"/>
    <w:next w:val="Body"/>
    <w:rsid w:val="00794321"/>
    <w:pPr>
      <w:tabs>
        <w:tab w:val="clear" w:pos="4"/>
        <w:tab w:val="left" w:pos="0"/>
      </w:tabs>
      <w:ind w:hanging="4"/>
      <w:outlineLvl w:val="9"/>
    </w:pPr>
  </w:style>
  <w:style w:type="paragraph" w:customStyle="1" w:styleId="AppendixHead2">
    <w:name w:val="Appendix Head 2"/>
    <w:basedOn w:val="Heading2"/>
    <w:next w:val="Body"/>
    <w:rsid w:val="00794321"/>
    <w:pPr>
      <w:tabs>
        <w:tab w:val="left" w:pos="0"/>
      </w:tabs>
      <w:ind w:firstLine="0"/>
      <w:outlineLvl w:val="9"/>
    </w:pPr>
  </w:style>
  <w:style w:type="paragraph" w:customStyle="1" w:styleId="Picture">
    <w:name w:val="Picture"/>
    <w:basedOn w:val="Normal"/>
    <w:rsid w:val="00794321"/>
    <w:pPr>
      <w:pBdr>
        <w:top w:val="single" w:sz="6" w:space="6" w:color="auto"/>
        <w:left w:val="single" w:sz="6" w:space="0" w:color="auto"/>
        <w:bottom w:val="single" w:sz="6" w:space="6" w:color="auto"/>
        <w:right w:val="single" w:sz="6" w:space="0" w:color="auto"/>
      </w:pBdr>
      <w:spacing w:before="130" w:after="130"/>
      <w:jc w:val="center"/>
    </w:pPr>
  </w:style>
  <w:style w:type="paragraph" w:customStyle="1" w:styleId="Status">
    <w:name w:val="Status"/>
    <w:basedOn w:val="CoverInformation"/>
    <w:rsid w:val="00794321"/>
    <w:pPr>
      <w:framePr w:wrap="auto"/>
    </w:pPr>
    <w:rPr>
      <w:b/>
      <w:sz w:val="26"/>
    </w:rPr>
  </w:style>
  <w:style w:type="paragraph" w:customStyle="1" w:styleId="ReportName">
    <w:name w:val="Report Name"/>
    <w:basedOn w:val="Normal"/>
    <w:rsid w:val="00794321"/>
    <w:pPr>
      <w:spacing w:before="1200"/>
    </w:pPr>
    <w:rPr>
      <w:sz w:val="40"/>
    </w:rPr>
  </w:style>
  <w:style w:type="paragraph" w:customStyle="1" w:styleId="TOC1A">
    <w:name w:val="TOC 1A"/>
    <w:basedOn w:val="TOC1"/>
    <w:rsid w:val="00794321"/>
    <w:pPr>
      <w:ind w:firstLine="0"/>
    </w:pPr>
  </w:style>
  <w:style w:type="paragraph" w:customStyle="1" w:styleId="TOC2A">
    <w:name w:val="TOC2A"/>
    <w:basedOn w:val="TOC2"/>
    <w:rsid w:val="00794321"/>
    <w:pPr>
      <w:ind w:firstLine="0"/>
    </w:pPr>
  </w:style>
  <w:style w:type="paragraph" w:customStyle="1" w:styleId="Bullet2">
    <w:name w:val="Bullet2"/>
    <w:basedOn w:val="Bullet"/>
    <w:autoRedefine/>
    <w:rsid w:val="00794321"/>
    <w:pPr>
      <w:numPr>
        <w:numId w:val="22"/>
      </w:numPr>
      <w:tabs>
        <w:tab w:val="clear" w:pos="1498"/>
      </w:tabs>
      <w:ind w:left="709" w:hanging="357"/>
    </w:pPr>
  </w:style>
  <w:style w:type="paragraph" w:styleId="MessageHeader">
    <w:name w:val="Message Header"/>
    <w:basedOn w:val="BodyText"/>
    <w:rsid w:val="00794321"/>
    <w:pPr>
      <w:keepLines/>
      <w:overflowPunct/>
      <w:autoSpaceDE/>
      <w:autoSpaceDN/>
      <w:adjustRightInd/>
      <w:spacing w:line="180" w:lineRule="atLeast"/>
      <w:ind w:left="720" w:hanging="720"/>
      <w:jc w:val="left"/>
      <w:textAlignment w:val="auto"/>
    </w:pPr>
    <w:rPr>
      <w:rFonts w:ascii="Arial" w:hAnsi="Arial"/>
      <w:color w:val="auto"/>
      <w:spacing w:val="-5"/>
      <w:sz w:val="20"/>
      <w:lang w:val="en-US"/>
    </w:rPr>
  </w:style>
  <w:style w:type="paragraph" w:styleId="BodyText">
    <w:name w:val="Body Text"/>
    <w:basedOn w:val="Normal"/>
    <w:rsid w:val="00794321"/>
    <w:pPr>
      <w:spacing w:after="120"/>
    </w:pPr>
  </w:style>
  <w:style w:type="character" w:styleId="FootnoteReference">
    <w:name w:val="footnote reference"/>
    <w:basedOn w:val="DefaultParagraphFont"/>
    <w:semiHidden/>
    <w:rsid w:val="00794321"/>
    <w:rPr>
      <w:vertAlign w:val="superscript"/>
    </w:rPr>
  </w:style>
  <w:style w:type="paragraph" w:styleId="FootnoteText">
    <w:name w:val="footnote text"/>
    <w:basedOn w:val="Normal"/>
    <w:semiHidden/>
    <w:rsid w:val="00794321"/>
    <w:pPr>
      <w:overflowPunct/>
      <w:autoSpaceDE/>
      <w:autoSpaceDN/>
      <w:adjustRightInd/>
      <w:spacing w:line="240" w:lineRule="auto"/>
      <w:ind w:left="720" w:hanging="720"/>
      <w:textAlignment w:val="auto"/>
    </w:pPr>
    <w:rPr>
      <w:rFonts w:ascii="Times New Roman" w:hAnsi="Times New Roman"/>
      <w:color w:val="auto"/>
      <w:sz w:val="20"/>
    </w:rPr>
  </w:style>
  <w:style w:type="paragraph" w:customStyle="1" w:styleId="Annexetitreacte">
    <w:name w:val="Annexe titre (acte)"/>
    <w:basedOn w:val="Normal"/>
    <w:next w:val="Normal"/>
    <w:rsid w:val="00794321"/>
    <w:pPr>
      <w:overflowPunct/>
      <w:autoSpaceDE/>
      <w:autoSpaceDN/>
      <w:adjustRightInd/>
      <w:spacing w:before="120" w:after="120" w:line="240" w:lineRule="auto"/>
      <w:jc w:val="center"/>
      <w:textAlignment w:val="auto"/>
    </w:pPr>
    <w:rPr>
      <w:rFonts w:ascii="Times New Roman" w:hAnsi="Times New Roman"/>
      <w:b/>
      <w:color w:val="auto"/>
      <w:u w:val="single"/>
      <w:lang w:eastAsia="en-GB"/>
    </w:rPr>
  </w:style>
  <w:style w:type="paragraph" w:styleId="BalloonText">
    <w:name w:val="Balloon Text"/>
    <w:basedOn w:val="Normal"/>
    <w:semiHidden/>
    <w:rsid w:val="00794321"/>
    <w:rPr>
      <w:rFonts w:ascii="Tahoma" w:hAnsi="Tahoma" w:cs="Tahoma"/>
      <w:sz w:val="16"/>
      <w:szCs w:val="16"/>
    </w:rPr>
  </w:style>
  <w:style w:type="paragraph" w:customStyle="1" w:styleId="CharCharChar">
    <w:name w:val="Char Char Char"/>
    <w:basedOn w:val="Normal"/>
    <w:rsid w:val="00A47D37"/>
    <w:pPr>
      <w:overflowPunct/>
      <w:autoSpaceDE/>
      <w:autoSpaceDN/>
      <w:adjustRightInd/>
      <w:spacing w:after="160" w:line="240" w:lineRule="exact"/>
      <w:jc w:val="left"/>
      <w:textAlignment w:val="auto"/>
    </w:pPr>
    <w:rPr>
      <w:rFonts w:ascii="Tahoma" w:hAnsi="Tahoma"/>
      <w:color w:val="auto"/>
      <w:sz w:val="20"/>
      <w:lang w:val="en-US"/>
    </w:rPr>
  </w:style>
  <w:style w:type="character" w:styleId="CommentReference">
    <w:name w:val="annotation reference"/>
    <w:basedOn w:val="DefaultParagraphFont"/>
    <w:rsid w:val="0011062C"/>
    <w:rPr>
      <w:sz w:val="16"/>
      <w:szCs w:val="16"/>
    </w:rPr>
  </w:style>
  <w:style w:type="paragraph" w:styleId="CommentText">
    <w:name w:val="annotation text"/>
    <w:basedOn w:val="Normal"/>
    <w:link w:val="CommentTextChar"/>
    <w:rsid w:val="0011062C"/>
    <w:rPr>
      <w:sz w:val="20"/>
    </w:rPr>
  </w:style>
  <w:style w:type="character" w:customStyle="1" w:styleId="CommentTextChar">
    <w:name w:val="Comment Text Char"/>
    <w:basedOn w:val="DefaultParagraphFont"/>
    <w:link w:val="CommentText"/>
    <w:rsid w:val="0011062C"/>
    <w:rPr>
      <w:rFonts w:ascii="Tornado" w:hAnsi="Tornado"/>
      <w:color w:val="000000"/>
      <w:lang w:val="en-GB"/>
    </w:rPr>
  </w:style>
  <w:style w:type="paragraph" w:styleId="CommentSubject">
    <w:name w:val="annotation subject"/>
    <w:basedOn w:val="CommentText"/>
    <w:next w:val="CommentText"/>
    <w:link w:val="CommentSubjectChar"/>
    <w:rsid w:val="0011062C"/>
    <w:rPr>
      <w:b/>
      <w:bCs/>
    </w:rPr>
  </w:style>
  <w:style w:type="character" w:customStyle="1" w:styleId="CommentSubjectChar">
    <w:name w:val="Comment Subject Char"/>
    <w:basedOn w:val="CommentTextChar"/>
    <w:link w:val="CommentSubject"/>
    <w:rsid w:val="0011062C"/>
    <w:rPr>
      <w:b/>
      <w:bCs/>
    </w:rPr>
  </w:style>
  <w:style w:type="paragraph" w:styleId="ListParagraph">
    <w:name w:val="List Paragraph"/>
    <w:basedOn w:val="Normal"/>
    <w:uiPriority w:val="34"/>
    <w:qFormat/>
    <w:rsid w:val="0073367D"/>
    <w:pPr>
      <w:ind w:left="720"/>
      <w:contextualSpacing/>
    </w:pPr>
  </w:style>
  <w:style w:type="character" w:customStyle="1" w:styleId="hps">
    <w:name w:val="hps"/>
    <w:basedOn w:val="DefaultParagraphFont"/>
    <w:rsid w:val="0073367D"/>
  </w:style>
  <w:style w:type="character" w:customStyle="1" w:styleId="Heading3Char">
    <w:name w:val="Heading 3 Char"/>
    <w:basedOn w:val="DefaultParagraphFont"/>
    <w:link w:val="Heading3"/>
    <w:rsid w:val="00E37B65"/>
    <w:rPr>
      <w:b/>
      <w:color w:val="000000"/>
      <w:sz w:val="24"/>
      <w:lang w:val="en-GB" w:eastAsia="en-US"/>
    </w:rPr>
  </w:style>
  <w:style w:type="paragraph" w:customStyle="1" w:styleId="s6">
    <w:name w:val="s6"/>
    <w:basedOn w:val="Normal"/>
    <w:rsid w:val="001948B2"/>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color w:val="auto"/>
      <w:szCs w:val="24"/>
      <w:lang w:eastAsia="en-GB"/>
    </w:rPr>
  </w:style>
  <w:style w:type="character" w:customStyle="1" w:styleId="s40">
    <w:name w:val="s40"/>
    <w:basedOn w:val="DefaultParagraphFont"/>
    <w:rsid w:val="001948B2"/>
  </w:style>
  <w:style w:type="character" w:customStyle="1" w:styleId="s41">
    <w:name w:val="s41"/>
    <w:basedOn w:val="DefaultParagraphFont"/>
    <w:rsid w:val="001948B2"/>
  </w:style>
  <w:style w:type="character" w:customStyle="1" w:styleId="s42">
    <w:name w:val="s42"/>
    <w:basedOn w:val="DefaultParagraphFont"/>
    <w:rsid w:val="001948B2"/>
  </w:style>
</w:styles>
</file>

<file path=word/webSettings.xml><?xml version="1.0" encoding="utf-8"?>
<w:webSettings xmlns:r="http://schemas.openxmlformats.org/officeDocument/2006/relationships" xmlns:w="http://schemas.openxmlformats.org/wordprocessingml/2006/main">
  <w:divs>
    <w:div w:id="749160615">
      <w:bodyDiv w:val="1"/>
      <w:marLeft w:val="0"/>
      <w:marRight w:val="0"/>
      <w:marTop w:val="0"/>
      <w:marBottom w:val="0"/>
      <w:divBdr>
        <w:top w:val="none" w:sz="0" w:space="0" w:color="auto"/>
        <w:left w:val="none" w:sz="0" w:space="0" w:color="auto"/>
        <w:bottom w:val="none" w:sz="0" w:space="0" w:color="auto"/>
        <w:right w:val="none" w:sz="0" w:space="0" w:color="auto"/>
      </w:divBdr>
      <w:divsChild>
        <w:div w:id="824080974">
          <w:marLeft w:val="0"/>
          <w:marRight w:val="0"/>
          <w:marTop w:val="0"/>
          <w:marBottom w:val="0"/>
          <w:divBdr>
            <w:top w:val="none" w:sz="0" w:space="0" w:color="auto"/>
            <w:left w:val="none" w:sz="0" w:space="0" w:color="auto"/>
            <w:bottom w:val="none" w:sz="0" w:space="0" w:color="auto"/>
            <w:right w:val="none" w:sz="0" w:space="0" w:color="auto"/>
          </w:divBdr>
        </w:div>
      </w:divsChild>
    </w:div>
    <w:div w:id="881863658">
      <w:bodyDiv w:val="1"/>
      <w:marLeft w:val="0"/>
      <w:marRight w:val="0"/>
      <w:marTop w:val="0"/>
      <w:marBottom w:val="0"/>
      <w:divBdr>
        <w:top w:val="none" w:sz="0" w:space="0" w:color="auto"/>
        <w:left w:val="none" w:sz="0" w:space="0" w:color="auto"/>
        <w:bottom w:val="none" w:sz="0" w:space="0" w:color="auto"/>
        <w:right w:val="none" w:sz="0" w:space="0" w:color="auto"/>
      </w:divBdr>
      <w:divsChild>
        <w:div w:id="1554536142">
          <w:marLeft w:val="0"/>
          <w:marRight w:val="0"/>
          <w:marTop w:val="0"/>
          <w:marBottom w:val="0"/>
          <w:divBdr>
            <w:top w:val="none" w:sz="0" w:space="0" w:color="auto"/>
            <w:left w:val="none" w:sz="0" w:space="0" w:color="auto"/>
            <w:bottom w:val="none" w:sz="0" w:space="0" w:color="auto"/>
            <w:right w:val="none" w:sz="0" w:space="0" w:color="auto"/>
          </w:divBdr>
        </w:div>
      </w:divsChild>
    </w:div>
    <w:div w:id="1171412486">
      <w:bodyDiv w:val="1"/>
      <w:marLeft w:val="0"/>
      <w:marRight w:val="0"/>
      <w:marTop w:val="0"/>
      <w:marBottom w:val="0"/>
      <w:divBdr>
        <w:top w:val="none" w:sz="0" w:space="0" w:color="auto"/>
        <w:left w:val="none" w:sz="0" w:space="0" w:color="auto"/>
        <w:bottom w:val="none" w:sz="0" w:space="0" w:color="auto"/>
        <w:right w:val="none" w:sz="0" w:space="0" w:color="auto"/>
      </w:divBdr>
      <w:divsChild>
        <w:div w:id="1746149593">
          <w:marLeft w:val="0"/>
          <w:marRight w:val="0"/>
          <w:marTop w:val="0"/>
          <w:marBottom w:val="0"/>
          <w:divBdr>
            <w:top w:val="none" w:sz="0" w:space="0" w:color="auto"/>
            <w:left w:val="none" w:sz="0" w:space="0" w:color="auto"/>
            <w:bottom w:val="none" w:sz="0" w:space="0" w:color="auto"/>
            <w:right w:val="none" w:sz="0" w:space="0" w:color="auto"/>
          </w:divBdr>
        </w:div>
        <w:div w:id="1199733417">
          <w:marLeft w:val="0"/>
          <w:marRight w:val="0"/>
          <w:marTop w:val="0"/>
          <w:marBottom w:val="0"/>
          <w:divBdr>
            <w:top w:val="none" w:sz="0" w:space="0" w:color="auto"/>
            <w:left w:val="none" w:sz="0" w:space="0" w:color="auto"/>
            <w:bottom w:val="none" w:sz="0" w:space="0" w:color="auto"/>
            <w:right w:val="none" w:sz="0" w:space="0" w:color="auto"/>
          </w:divBdr>
        </w:div>
        <w:div w:id="1453131112">
          <w:marLeft w:val="0"/>
          <w:marRight w:val="0"/>
          <w:marTop w:val="0"/>
          <w:marBottom w:val="0"/>
          <w:divBdr>
            <w:top w:val="none" w:sz="0" w:space="0" w:color="auto"/>
            <w:left w:val="none" w:sz="0" w:space="0" w:color="auto"/>
            <w:bottom w:val="none" w:sz="0" w:space="0" w:color="auto"/>
            <w:right w:val="none" w:sz="0" w:space="0" w:color="auto"/>
          </w:divBdr>
        </w:div>
        <w:div w:id="2120710903">
          <w:marLeft w:val="0"/>
          <w:marRight w:val="0"/>
          <w:marTop w:val="0"/>
          <w:marBottom w:val="0"/>
          <w:divBdr>
            <w:top w:val="none" w:sz="0" w:space="0" w:color="auto"/>
            <w:left w:val="none" w:sz="0" w:space="0" w:color="auto"/>
            <w:bottom w:val="none" w:sz="0" w:space="0" w:color="auto"/>
            <w:right w:val="none" w:sz="0" w:space="0" w:color="auto"/>
          </w:divBdr>
        </w:div>
        <w:div w:id="2052876661">
          <w:marLeft w:val="0"/>
          <w:marRight w:val="0"/>
          <w:marTop w:val="0"/>
          <w:marBottom w:val="0"/>
          <w:divBdr>
            <w:top w:val="none" w:sz="0" w:space="0" w:color="auto"/>
            <w:left w:val="none" w:sz="0" w:space="0" w:color="auto"/>
            <w:bottom w:val="none" w:sz="0" w:space="0" w:color="auto"/>
            <w:right w:val="none" w:sz="0" w:space="0" w:color="auto"/>
          </w:divBdr>
        </w:div>
      </w:divsChild>
    </w:div>
    <w:div w:id="180828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lorianne\My%20Documents\Brussels\Memo%20(Old%20Ver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79EF5-F746-4DA8-85E2-4DB73B3E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(Old Version)</Template>
  <TotalTime>2</TotalTime>
  <Pages>9</Pages>
  <Words>3026</Words>
  <Characters>19649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Report A4</vt:lpstr>
    </vt:vector>
  </TitlesOfParts>
  <Company>MEU</Company>
  <LinksUpToDate>false</LinksUpToDate>
  <CharactersWithSpaces>22630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A4</dc:title>
  <dc:subject>Report Template</dc:subject>
  <dc:creator>Glorianne</dc:creator>
  <cp:keywords>Report A4</cp:keywords>
  <cp:lastModifiedBy>Gov_User</cp:lastModifiedBy>
  <cp:revision>2</cp:revision>
  <cp:lastPrinted>2013-06-21T05:05:00Z</cp:lastPrinted>
  <dcterms:created xsi:type="dcterms:W3CDTF">2014-02-12T08:07:00Z</dcterms:created>
  <dcterms:modified xsi:type="dcterms:W3CDTF">2014-02-12T08:07:00Z</dcterms:modified>
</cp:coreProperties>
</file>