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B3" w:rsidRDefault="000441DC" w:rsidP="00457FCB">
      <w:pPr>
        <w:pStyle w:val="Style1"/>
        <w:spacing w:line="240" w:lineRule="auto"/>
        <w:jc w:val="center"/>
        <w:rPr>
          <w:b/>
          <w:spacing w:val="10"/>
          <w:lang w:val="mt-MT"/>
        </w:rPr>
      </w:pPr>
      <w:r w:rsidRPr="00457FCB">
        <w:rPr>
          <w:b/>
          <w:spacing w:val="10"/>
        </w:rPr>
        <w:t>Foreign and European Affairs Committee</w:t>
      </w:r>
      <w:r w:rsidRPr="00457FCB">
        <w:rPr>
          <w:b/>
          <w:spacing w:val="10"/>
        </w:rPr>
        <w:br/>
      </w:r>
      <w:proofErr w:type="spellStart"/>
      <w:r w:rsidRPr="00457FCB">
        <w:rPr>
          <w:b/>
          <w:spacing w:val="10"/>
        </w:rPr>
        <w:t>Parl</w:t>
      </w:r>
      <w:proofErr w:type="spellEnd"/>
      <w:r w:rsidR="00A011B3" w:rsidRPr="00457FCB">
        <w:rPr>
          <w:b/>
          <w:spacing w:val="10"/>
          <w:lang w:val="mt-MT"/>
        </w:rPr>
        <w:t>i</w:t>
      </w:r>
      <w:proofErr w:type="spellStart"/>
      <w:r w:rsidR="00A011B3" w:rsidRPr="00457FCB">
        <w:rPr>
          <w:b/>
          <w:spacing w:val="10"/>
        </w:rPr>
        <w:t>ament</w:t>
      </w:r>
      <w:proofErr w:type="spellEnd"/>
      <w:r w:rsidR="00A011B3" w:rsidRPr="00457FCB">
        <w:rPr>
          <w:b/>
          <w:spacing w:val="10"/>
        </w:rPr>
        <w:t xml:space="preserve"> </w:t>
      </w:r>
      <w:r w:rsidR="00A011B3" w:rsidRPr="00457FCB">
        <w:rPr>
          <w:b/>
          <w:spacing w:val="10"/>
          <w:lang w:val="mt-MT"/>
        </w:rPr>
        <w:t>of</w:t>
      </w:r>
      <w:r w:rsidRPr="00457FCB">
        <w:rPr>
          <w:b/>
          <w:spacing w:val="10"/>
        </w:rPr>
        <w:t xml:space="preserve"> Malta</w:t>
      </w:r>
    </w:p>
    <w:p w:rsidR="00457FCB" w:rsidRPr="00457FCB" w:rsidRDefault="00457FCB" w:rsidP="00457FCB">
      <w:pPr>
        <w:pStyle w:val="Style1"/>
        <w:spacing w:line="240" w:lineRule="auto"/>
        <w:jc w:val="center"/>
        <w:rPr>
          <w:b/>
          <w:spacing w:val="10"/>
          <w:lang w:val="mt-MT"/>
        </w:rPr>
      </w:pPr>
    </w:p>
    <w:p w:rsidR="00A011B3" w:rsidRDefault="000441DC" w:rsidP="00A011B3">
      <w:pPr>
        <w:pStyle w:val="Style1"/>
        <w:spacing w:line="240" w:lineRule="auto"/>
        <w:rPr>
          <w:b/>
          <w:bCs/>
          <w:spacing w:val="2"/>
          <w:lang w:val="mt-MT"/>
        </w:rPr>
      </w:pPr>
      <w:r w:rsidRPr="00A011B3">
        <w:rPr>
          <w:b/>
          <w:bCs/>
          <w:spacing w:val="2"/>
        </w:rPr>
        <w:t>Comments on the RECOMMENDA</w:t>
      </w:r>
      <w:r w:rsidR="00A011B3">
        <w:rPr>
          <w:b/>
          <w:bCs/>
          <w:spacing w:val="2"/>
        </w:rPr>
        <w:t>TION by the EUROPEAN PARLIAMENT</w:t>
      </w:r>
      <w:r w:rsidR="00A011B3">
        <w:rPr>
          <w:b/>
          <w:bCs/>
          <w:spacing w:val="2"/>
          <w:lang w:val="mt-MT"/>
        </w:rPr>
        <w:t xml:space="preserve"> </w:t>
      </w:r>
      <w:r w:rsidRPr="00A011B3">
        <w:rPr>
          <w:b/>
          <w:bCs/>
          <w:spacing w:val="2"/>
        </w:rPr>
        <w:t xml:space="preserve">Committee on Foreign Affairs to the High Representative of the Union for Foreign Affairs and Security Policy and Vice President of the European Commission, to the </w:t>
      </w:r>
      <w:r w:rsidRPr="00A011B3">
        <w:rPr>
          <w:b/>
          <w:spacing w:val="2"/>
        </w:rPr>
        <w:t xml:space="preserve">Council </w:t>
      </w:r>
      <w:r w:rsidRPr="00A011B3">
        <w:rPr>
          <w:b/>
          <w:bCs/>
          <w:spacing w:val="2"/>
        </w:rPr>
        <w:t xml:space="preserve">and to the Commission in view of the 2013 review of the </w:t>
      </w:r>
      <w:proofErr w:type="spellStart"/>
      <w:r w:rsidRPr="00A011B3">
        <w:rPr>
          <w:b/>
          <w:bCs/>
          <w:spacing w:val="2"/>
        </w:rPr>
        <w:t>organisation</w:t>
      </w:r>
      <w:proofErr w:type="spellEnd"/>
      <w:r w:rsidRPr="00A011B3">
        <w:rPr>
          <w:b/>
          <w:bCs/>
          <w:spacing w:val="2"/>
        </w:rPr>
        <w:t xml:space="preserve"> and the functioning of the EEAS.</w:t>
      </w:r>
    </w:p>
    <w:p w:rsidR="00A011B3" w:rsidRPr="00A011B3" w:rsidRDefault="00A011B3" w:rsidP="00A011B3">
      <w:pPr>
        <w:pStyle w:val="Style1"/>
        <w:spacing w:line="240" w:lineRule="auto"/>
        <w:rPr>
          <w:b/>
          <w:bCs/>
          <w:spacing w:val="2"/>
          <w:lang w:val="mt-MT"/>
        </w:rPr>
      </w:pPr>
    </w:p>
    <w:p w:rsidR="00F943EF" w:rsidRPr="00A011B3" w:rsidRDefault="000441DC" w:rsidP="00A011B3">
      <w:pPr>
        <w:pStyle w:val="Style1"/>
        <w:spacing w:line="240" w:lineRule="auto"/>
        <w:rPr>
          <w:spacing w:val="2"/>
          <w:lang w:val="mt-MT"/>
        </w:rPr>
      </w:pPr>
      <w:r w:rsidRPr="00A011B3">
        <w:rPr>
          <w:spacing w:val="2"/>
        </w:rPr>
        <w:t xml:space="preserve">Parliamentary oversight over the EEAS is essential if European external action is to be better understood </w:t>
      </w:r>
      <w:r w:rsidRPr="00A011B3">
        <w:rPr>
          <w:iCs/>
          <w:spacing w:val="14"/>
        </w:rPr>
        <w:t xml:space="preserve">and </w:t>
      </w:r>
      <w:r w:rsidRPr="00A011B3">
        <w:rPr>
          <w:spacing w:val="2"/>
        </w:rPr>
        <w:t xml:space="preserve">supported by </w:t>
      </w:r>
      <w:r w:rsidRPr="00A011B3">
        <w:rPr>
          <w:spacing w:val="6"/>
        </w:rPr>
        <w:t xml:space="preserve">EU </w:t>
      </w:r>
      <w:r w:rsidRPr="00A011B3">
        <w:rPr>
          <w:spacing w:val="2"/>
        </w:rPr>
        <w:t xml:space="preserve">citizens. Parliamentary scrutiny enhances </w:t>
      </w:r>
      <w:r w:rsidRPr="00A011B3">
        <w:rPr>
          <w:iCs/>
          <w:spacing w:val="14"/>
        </w:rPr>
        <w:t xml:space="preserve">the </w:t>
      </w:r>
      <w:r w:rsidRPr="00A011B3">
        <w:rPr>
          <w:spacing w:val="2"/>
        </w:rPr>
        <w:t xml:space="preserve">legitimacy </w:t>
      </w:r>
      <w:r w:rsidRPr="00A011B3">
        <w:rPr>
          <w:iCs/>
          <w:spacing w:val="14"/>
        </w:rPr>
        <w:t xml:space="preserve">of </w:t>
      </w:r>
      <w:r w:rsidRPr="00A011B3">
        <w:rPr>
          <w:spacing w:val="2"/>
        </w:rPr>
        <w:t>the external action.</w:t>
      </w:r>
    </w:p>
    <w:p w:rsidR="00A011B3" w:rsidRPr="00A011B3" w:rsidRDefault="00A011B3" w:rsidP="00A011B3">
      <w:pPr>
        <w:pStyle w:val="Style1"/>
        <w:spacing w:line="240" w:lineRule="auto"/>
        <w:rPr>
          <w:spacing w:val="10"/>
          <w:lang w:val="mt-MT"/>
        </w:rPr>
      </w:pPr>
    </w:p>
    <w:p w:rsidR="00A011B3" w:rsidRDefault="000441DC" w:rsidP="00A011B3">
      <w:pPr>
        <w:pStyle w:val="Style1"/>
        <w:spacing w:line="240" w:lineRule="auto"/>
        <w:rPr>
          <w:bCs/>
          <w:spacing w:val="2"/>
          <w:lang w:val="mt-MT"/>
        </w:rPr>
      </w:pPr>
      <w:r w:rsidRPr="00A011B3">
        <w:rPr>
          <w:spacing w:val="2"/>
        </w:rPr>
        <w:t xml:space="preserve">The </w:t>
      </w:r>
      <w:r w:rsidRPr="00A011B3">
        <w:rPr>
          <w:bCs/>
          <w:spacing w:val="2"/>
        </w:rPr>
        <w:t>Foreign and European Affairs Committee:</w:t>
      </w:r>
    </w:p>
    <w:p w:rsidR="00A011B3" w:rsidRPr="00A011B3" w:rsidRDefault="00A011B3" w:rsidP="00A011B3">
      <w:pPr>
        <w:pStyle w:val="Style1"/>
        <w:spacing w:line="240" w:lineRule="auto"/>
        <w:rPr>
          <w:bCs/>
          <w:spacing w:val="2"/>
          <w:lang w:val="mt-MT"/>
        </w:rPr>
      </w:pPr>
    </w:p>
    <w:p w:rsidR="00A011B3" w:rsidRDefault="000441DC" w:rsidP="00A011B3">
      <w:pPr>
        <w:pStyle w:val="Style1"/>
        <w:numPr>
          <w:ilvl w:val="0"/>
          <w:numId w:val="5"/>
        </w:numPr>
        <w:spacing w:line="240" w:lineRule="auto"/>
        <w:rPr>
          <w:spacing w:val="2"/>
          <w:lang w:val="mt-MT"/>
        </w:rPr>
      </w:pPr>
      <w:r w:rsidRPr="00A011B3">
        <w:rPr>
          <w:spacing w:val="2"/>
        </w:rPr>
        <w:t>Welcomes and supports the European Parliament's demand for a stronger role of the European Parliament and is in agreement with the request for full political reporting from delegations</w:t>
      </w:r>
      <w:r w:rsidR="00A011B3" w:rsidRPr="00A011B3">
        <w:rPr>
          <w:spacing w:val="2"/>
          <w:lang w:val="mt-MT"/>
        </w:rPr>
        <w:t>.</w:t>
      </w:r>
    </w:p>
    <w:p w:rsidR="00A011B3" w:rsidRPr="00A011B3" w:rsidRDefault="00A011B3" w:rsidP="00A011B3">
      <w:pPr>
        <w:pStyle w:val="Style1"/>
        <w:spacing w:line="240" w:lineRule="auto"/>
        <w:ind w:left="720"/>
        <w:rPr>
          <w:spacing w:val="2"/>
          <w:lang w:val="mt-MT"/>
        </w:rPr>
      </w:pPr>
    </w:p>
    <w:p w:rsidR="00A011B3" w:rsidRDefault="000441DC" w:rsidP="00A011B3">
      <w:pPr>
        <w:pStyle w:val="Style1"/>
        <w:numPr>
          <w:ilvl w:val="0"/>
          <w:numId w:val="5"/>
        </w:numPr>
        <w:spacing w:line="240" w:lineRule="auto"/>
        <w:rPr>
          <w:spacing w:val="2"/>
          <w:lang w:val="mt-MT"/>
        </w:rPr>
      </w:pPr>
      <w:r w:rsidRPr="00A011B3">
        <w:rPr>
          <w:spacing w:val="2"/>
        </w:rPr>
        <w:t>Supports the initiative of enabling delegations to provide consular protection to EU citizens from Member States who are not represented in a given country.</w:t>
      </w:r>
    </w:p>
    <w:p w:rsidR="00A011B3" w:rsidRPr="00A011B3" w:rsidRDefault="00A011B3" w:rsidP="00A011B3">
      <w:pPr>
        <w:pStyle w:val="Style1"/>
        <w:spacing w:line="240" w:lineRule="auto"/>
        <w:rPr>
          <w:spacing w:val="2"/>
          <w:lang w:val="mt-MT"/>
        </w:rPr>
      </w:pPr>
    </w:p>
    <w:p w:rsidR="00A011B3" w:rsidRPr="00A011B3" w:rsidRDefault="000441DC" w:rsidP="00A011B3">
      <w:pPr>
        <w:pStyle w:val="Style1"/>
        <w:numPr>
          <w:ilvl w:val="0"/>
          <w:numId w:val="5"/>
        </w:numPr>
        <w:spacing w:line="240" w:lineRule="auto"/>
        <w:rPr>
          <w:b/>
          <w:bCs/>
          <w:spacing w:val="2"/>
        </w:rPr>
      </w:pPr>
      <w:r w:rsidRPr="00A011B3">
        <w:rPr>
          <w:spacing w:val="2"/>
        </w:rPr>
        <w:t>Agrees with the measure of having new Heads of Delegations officially confirmed by the relevant committee of Parliament before taking up their posts.</w:t>
      </w:r>
    </w:p>
    <w:p w:rsidR="00A011B3" w:rsidRPr="00A011B3" w:rsidRDefault="00A011B3" w:rsidP="00A011B3">
      <w:pPr>
        <w:pStyle w:val="Style1"/>
        <w:spacing w:line="240" w:lineRule="auto"/>
        <w:rPr>
          <w:b/>
          <w:bCs/>
          <w:spacing w:val="2"/>
        </w:rPr>
      </w:pPr>
    </w:p>
    <w:p w:rsidR="00A011B3" w:rsidRPr="00A011B3" w:rsidRDefault="000441DC" w:rsidP="00A011B3">
      <w:pPr>
        <w:pStyle w:val="Style1"/>
        <w:spacing w:line="240" w:lineRule="auto"/>
        <w:rPr>
          <w:spacing w:val="2"/>
          <w:lang w:val="mt-MT"/>
        </w:rPr>
      </w:pPr>
      <w:r w:rsidRPr="00A011B3">
        <w:rPr>
          <w:spacing w:val="2"/>
        </w:rPr>
        <w:t>In order for the EEAS to effectively contribute to EU foreign policy and external action the FEAC</w:t>
      </w:r>
      <w:r w:rsidR="00A011B3">
        <w:rPr>
          <w:spacing w:val="2"/>
          <w:lang w:val="mt-MT"/>
        </w:rPr>
        <w:t>:</w:t>
      </w:r>
    </w:p>
    <w:p w:rsidR="00A011B3" w:rsidRPr="00195233" w:rsidRDefault="00A011B3" w:rsidP="00A011B3">
      <w:pPr>
        <w:pStyle w:val="Style1"/>
        <w:spacing w:line="240" w:lineRule="auto"/>
        <w:rPr>
          <w:spacing w:val="2"/>
          <w:lang w:val="mt-MT"/>
        </w:rPr>
      </w:pPr>
    </w:p>
    <w:p w:rsidR="00A011B3" w:rsidRPr="00195233" w:rsidRDefault="000441DC" w:rsidP="00A011B3">
      <w:pPr>
        <w:pStyle w:val="Style1"/>
        <w:numPr>
          <w:ilvl w:val="0"/>
          <w:numId w:val="6"/>
        </w:numPr>
        <w:spacing w:line="240" w:lineRule="auto"/>
        <w:rPr>
          <w:spacing w:val="2"/>
          <w:lang w:val="mt-MT"/>
        </w:rPr>
      </w:pPr>
      <w:r w:rsidRPr="00195233">
        <w:rPr>
          <w:spacing w:val="2"/>
        </w:rPr>
        <w:t xml:space="preserve">Calls </w:t>
      </w:r>
      <w:r w:rsidRPr="00195233">
        <w:rPr>
          <w:iCs/>
          <w:spacing w:val="14"/>
        </w:rPr>
        <w:t xml:space="preserve">for a </w:t>
      </w:r>
      <w:r w:rsidRPr="00195233">
        <w:rPr>
          <w:spacing w:val="2"/>
        </w:rPr>
        <w:t xml:space="preserve">greater role </w:t>
      </w:r>
      <w:r w:rsidRPr="00195233">
        <w:rPr>
          <w:iCs/>
          <w:spacing w:val="14"/>
        </w:rPr>
        <w:t xml:space="preserve">for </w:t>
      </w:r>
      <w:r w:rsidRPr="00195233">
        <w:rPr>
          <w:spacing w:val="2"/>
        </w:rPr>
        <w:t xml:space="preserve">national parliaments </w:t>
      </w:r>
      <w:r w:rsidRPr="00195233">
        <w:rPr>
          <w:iCs/>
          <w:spacing w:val="14"/>
        </w:rPr>
        <w:t xml:space="preserve">in the </w:t>
      </w:r>
      <w:r w:rsidRPr="00195233">
        <w:rPr>
          <w:spacing w:val="2"/>
        </w:rPr>
        <w:t xml:space="preserve">scrutiny process </w:t>
      </w:r>
      <w:r w:rsidRPr="00195233">
        <w:rPr>
          <w:iCs/>
          <w:spacing w:val="14"/>
        </w:rPr>
        <w:t xml:space="preserve">of </w:t>
      </w:r>
      <w:r w:rsidRPr="00195233">
        <w:rPr>
          <w:spacing w:val="2"/>
        </w:rPr>
        <w:t xml:space="preserve">the </w:t>
      </w:r>
      <w:r w:rsidRPr="00195233">
        <w:rPr>
          <w:spacing w:val="6"/>
        </w:rPr>
        <w:t xml:space="preserve">EEAS </w:t>
      </w:r>
      <w:r w:rsidR="00195233">
        <w:rPr>
          <w:spacing w:val="2"/>
        </w:rPr>
        <w:t xml:space="preserve">and the </w:t>
      </w:r>
      <w:r w:rsidR="00195233">
        <w:rPr>
          <w:spacing w:val="2"/>
          <w:lang w:val="mt-MT"/>
        </w:rPr>
        <w:t>E</w:t>
      </w:r>
      <w:r w:rsidRPr="00195233">
        <w:rPr>
          <w:spacing w:val="2"/>
        </w:rPr>
        <w:t>EAS budget. The Annual Report drafted by the High Representative should be formally submitted to national parliaments. National parliaments should be involved in the decision making process through consultation.</w:t>
      </w:r>
    </w:p>
    <w:p w:rsidR="00A011B3" w:rsidRPr="00195233" w:rsidRDefault="00A011B3" w:rsidP="00A011B3">
      <w:pPr>
        <w:pStyle w:val="Style1"/>
        <w:spacing w:line="240" w:lineRule="auto"/>
        <w:ind w:left="720"/>
        <w:rPr>
          <w:spacing w:val="2"/>
          <w:lang w:val="mt-MT"/>
        </w:rPr>
      </w:pPr>
    </w:p>
    <w:p w:rsidR="00A011B3" w:rsidRPr="00195233" w:rsidRDefault="000441DC" w:rsidP="00A011B3">
      <w:pPr>
        <w:pStyle w:val="Style1"/>
        <w:numPr>
          <w:ilvl w:val="0"/>
          <w:numId w:val="6"/>
        </w:numPr>
        <w:spacing w:line="240" w:lineRule="auto"/>
        <w:rPr>
          <w:spacing w:val="2"/>
          <w:lang w:val="mt-MT"/>
        </w:rPr>
      </w:pPr>
      <w:r w:rsidRPr="00195233">
        <w:rPr>
          <w:spacing w:val="2"/>
        </w:rPr>
        <w:t>Believes that this is the only way to enhance the Member States' sense of ownership of this instrument and assuage any fears or perceptions of the EEAS as a threat to the sovereignty of national policy.</w:t>
      </w:r>
    </w:p>
    <w:p w:rsidR="00A011B3" w:rsidRPr="00195233" w:rsidRDefault="00A011B3" w:rsidP="00A011B3">
      <w:pPr>
        <w:pStyle w:val="Style1"/>
        <w:spacing w:line="240" w:lineRule="auto"/>
        <w:rPr>
          <w:spacing w:val="2"/>
          <w:lang w:val="mt-MT"/>
        </w:rPr>
      </w:pPr>
    </w:p>
    <w:p w:rsidR="00F943EF" w:rsidRPr="00195233" w:rsidRDefault="000441DC" w:rsidP="00A011B3">
      <w:pPr>
        <w:pStyle w:val="Style1"/>
        <w:numPr>
          <w:ilvl w:val="0"/>
          <w:numId w:val="6"/>
        </w:numPr>
        <w:spacing w:line="240" w:lineRule="auto"/>
        <w:rPr>
          <w:spacing w:val="2"/>
        </w:rPr>
      </w:pPr>
      <w:r w:rsidRPr="00195233">
        <w:rPr>
          <w:spacing w:val="2"/>
        </w:rPr>
        <w:t xml:space="preserve">Insists </w:t>
      </w:r>
      <w:r w:rsidRPr="00195233">
        <w:rPr>
          <w:iCs/>
          <w:spacing w:val="14"/>
        </w:rPr>
        <w:t xml:space="preserve">on a greater </w:t>
      </w:r>
      <w:r w:rsidRPr="00195233">
        <w:rPr>
          <w:spacing w:val="2"/>
        </w:rPr>
        <w:t xml:space="preserve">geographical balance </w:t>
      </w:r>
      <w:r w:rsidRPr="00195233">
        <w:rPr>
          <w:iCs/>
          <w:spacing w:val="14"/>
        </w:rPr>
        <w:t xml:space="preserve">among </w:t>
      </w:r>
      <w:r w:rsidR="00A011B3" w:rsidRPr="00195233">
        <w:rPr>
          <w:spacing w:val="2"/>
          <w:lang w:val="mt-MT"/>
        </w:rPr>
        <w:t>E</w:t>
      </w:r>
      <w:r w:rsidRPr="00195233">
        <w:rPr>
          <w:spacing w:val="2"/>
        </w:rPr>
        <w:t xml:space="preserve">EAS </w:t>
      </w:r>
      <w:r w:rsidRPr="00195233">
        <w:rPr>
          <w:iCs/>
          <w:spacing w:val="14"/>
        </w:rPr>
        <w:t>staff</w:t>
      </w:r>
      <w:r w:rsidR="00A011B3" w:rsidRPr="00195233">
        <w:rPr>
          <w:iCs/>
          <w:spacing w:val="14"/>
          <w:lang w:val="mt-MT"/>
        </w:rPr>
        <w:t xml:space="preserve"> at all levels of its structure</w:t>
      </w:r>
      <w:r w:rsidRPr="00195233">
        <w:rPr>
          <w:iCs/>
          <w:spacing w:val="14"/>
        </w:rPr>
        <w:t xml:space="preserve"> </w:t>
      </w:r>
      <w:r w:rsidRPr="00195233">
        <w:rPr>
          <w:spacing w:val="2"/>
        </w:rPr>
        <w:t xml:space="preserve">to </w:t>
      </w:r>
      <w:r w:rsidRPr="00195233">
        <w:rPr>
          <w:iCs/>
          <w:spacing w:val="14"/>
        </w:rPr>
        <w:t xml:space="preserve">ensure </w:t>
      </w:r>
      <w:r w:rsidRPr="00195233">
        <w:rPr>
          <w:spacing w:val="2"/>
        </w:rPr>
        <w:t xml:space="preserve">that the </w:t>
      </w:r>
      <w:r w:rsidRPr="00195233">
        <w:rPr>
          <w:spacing w:val="6"/>
        </w:rPr>
        <w:t xml:space="preserve">EEAS </w:t>
      </w:r>
      <w:r w:rsidRPr="00195233">
        <w:rPr>
          <w:spacing w:val="2"/>
        </w:rPr>
        <w:t>represents the will of all the EU Member States.</w:t>
      </w:r>
    </w:p>
    <w:sectPr w:rsidR="00F943EF" w:rsidRPr="00195233" w:rsidSect="00F943EF">
      <w:pgSz w:w="11981" w:h="16824"/>
      <w:pgMar w:top="1196" w:right="1615" w:bottom="111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E14F"/>
    <w:multiLevelType w:val="singleLevel"/>
    <w:tmpl w:val="3ED85BD8"/>
    <w:lvl w:ilvl="0"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  <w:color w:val="000000"/>
      </w:rPr>
    </w:lvl>
  </w:abstractNum>
  <w:abstractNum w:abstractNumId="1">
    <w:nsid w:val="2A4C7DDC"/>
    <w:multiLevelType w:val="singleLevel"/>
    <w:tmpl w:val="1D349D1F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</w:abstractNum>
  <w:abstractNum w:abstractNumId="2">
    <w:nsid w:val="2AB0626E"/>
    <w:multiLevelType w:val="hybridMultilevel"/>
    <w:tmpl w:val="A4783EC0"/>
    <w:lvl w:ilvl="0" w:tplc="9738CA1A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F8808"/>
    <w:multiLevelType w:val="singleLevel"/>
    <w:tmpl w:val="7030055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</w:abstractNum>
  <w:abstractNum w:abstractNumId="4">
    <w:nsid w:val="49132748"/>
    <w:multiLevelType w:val="hybridMultilevel"/>
    <w:tmpl w:val="72FE02E6"/>
    <w:lvl w:ilvl="0" w:tplc="9738CA1A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ADF61"/>
    <w:multiLevelType w:val="singleLevel"/>
    <w:tmpl w:val="3A45294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011B3"/>
    <w:rsid w:val="000441DC"/>
    <w:rsid w:val="00195233"/>
    <w:rsid w:val="00457FCB"/>
    <w:rsid w:val="00870C51"/>
    <w:rsid w:val="00A011B3"/>
    <w:rsid w:val="00BD63A3"/>
    <w:rsid w:val="00F9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E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943EF"/>
    <w:pPr>
      <w:spacing w:line="480" w:lineRule="auto"/>
      <w:jc w:val="both"/>
    </w:pPr>
  </w:style>
  <w:style w:type="paragraph" w:styleId="ListParagraph">
    <w:name w:val="List Paragraph"/>
    <w:basedOn w:val="Normal"/>
    <w:uiPriority w:val="34"/>
    <w:qFormat/>
    <w:rsid w:val="00A011B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Vella</dc:creator>
  <cp:lastModifiedBy>Gov_User</cp:lastModifiedBy>
  <cp:revision>2</cp:revision>
  <dcterms:created xsi:type="dcterms:W3CDTF">2014-02-12T08:55:00Z</dcterms:created>
  <dcterms:modified xsi:type="dcterms:W3CDTF">2014-02-12T08:55:00Z</dcterms:modified>
</cp:coreProperties>
</file>