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C1" w:rsidRPr="00CD0C30" w:rsidRDefault="00C770C1" w:rsidP="00C770C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D0C30">
        <w:rPr>
          <w:rFonts w:ascii="Times New Roman" w:hAnsi="Times New Roman"/>
          <w:sz w:val="24"/>
          <w:szCs w:val="24"/>
          <w:lang w:val="it-IT"/>
        </w:rPr>
        <w:t>MALTA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D0C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27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10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27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10 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770C1" w:rsidRPr="00CD0C30" w:rsidRDefault="00C770C1" w:rsidP="00C77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C770C1" w:rsidRPr="00CD0C30" w:rsidSect="00BF09B5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C770C1" w:rsidRPr="00C770C1" w:rsidRDefault="00C770C1" w:rsidP="00C77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70C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770C1">
        <w:rPr>
          <w:rFonts w:ascii="Times New Roman" w:hAnsi="Times New Roman" w:cs="Times New Roman"/>
          <w:i/>
          <w:lang w:val="mt-MT"/>
        </w:rPr>
        <w:t xml:space="preserve">Il-Minuti tal-Laqgħat Nri. 21 u 26 li saru t-Tlieta, 5 ta’ Novembru 2013, u t-Tnejn, 2 ta’ Diċembru 2013 rispettivament, ġew ikkonfermati.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 (Segretarju Parlamentari għall-Ġustizzja):</w:t>
      </w:r>
      <w:r w:rsidRPr="00C770C1">
        <w:rPr>
          <w:rFonts w:ascii="Times New Roman" w:hAnsi="Times New Roman" w:cs="Times New Roman"/>
          <w:lang w:val="mt-MT"/>
        </w:rPr>
        <w:t xml:space="preserve">  </w:t>
      </w:r>
      <w:r w:rsidRPr="00C770C1">
        <w:rPr>
          <w:rFonts w:ascii="Times New Roman" w:hAnsi="Times New Roman" w:cs="Times New Roman"/>
          <w:i/>
          <w:lang w:val="mt-MT"/>
        </w:rPr>
        <w:t>Mr Chairman</w:t>
      </w:r>
      <w:r w:rsidRPr="00C770C1">
        <w:rPr>
          <w:rFonts w:ascii="Times New Roman" w:hAnsi="Times New Roman" w:cs="Times New Roman"/>
          <w:lang w:val="mt-MT"/>
        </w:rPr>
        <w:t>, nixtieq inqajjem numru ta’ punti ta’ proċedura, imma mhux relatati mal-Kumitat li qed tippresjedi inti, għalkemm huwa l-istess Kumitat.  Qed nagħmel dan il-punt għax l-i</w:t>
      </w:r>
      <w:r w:rsidRPr="00C770C1">
        <w:rPr>
          <w:rFonts w:ascii="Times New Roman" w:hAnsi="Times New Roman" w:cs="Times New Roman"/>
          <w:i/>
          <w:lang w:val="mt-MT"/>
        </w:rPr>
        <w:t>Standing Orders</w:t>
      </w:r>
      <w:r w:rsidRPr="00C770C1">
        <w:rPr>
          <w:rFonts w:ascii="Times New Roman" w:hAnsi="Times New Roman" w:cs="Times New Roman"/>
          <w:lang w:val="mt-MT"/>
        </w:rPr>
        <w:t xml:space="preserve"> jgħidu li kwalunkwe punti trid tagħmilhom </w:t>
      </w:r>
      <w:r w:rsidRPr="00C770C1">
        <w:rPr>
          <w:rFonts w:ascii="Times New Roman" w:hAnsi="Times New Roman" w:cs="Times New Roman"/>
          <w:i/>
          <w:lang w:val="mt-MT"/>
        </w:rPr>
        <w:t>in facie curiae</w:t>
      </w:r>
      <w:r w:rsidRPr="00C770C1">
        <w:rPr>
          <w:rFonts w:ascii="Times New Roman" w:hAnsi="Times New Roman" w:cs="Times New Roman"/>
          <w:lang w:val="mt-MT"/>
        </w:rPr>
        <w:t xml:space="preserve">, jiġifieri dak il-ħin, u allura qed nagħmel dan il-punt issa, biex meta tiġi sostitwit mill-Onor. Azzopardi, inkun għadni fil-possibilità li nagħmilhom.  Jekk hemm qbil li dawn il-punti nista’ nagħmilhom meta tkun sostitwit mill-Onor. Azzopardi, nistgħu nimxu.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 (Onor. Tonio Fenech):</w:t>
      </w:r>
      <w:r w:rsidRPr="00C770C1">
        <w:rPr>
          <w:rFonts w:ascii="Times New Roman" w:hAnsi="Times New Roman" w:cs="Times New Roman"/>
          <w:lang w:val="mt-MT"/>
        </w:rPr>
        <w:t xml:space="preserve">  Jien m’għandix oġġezzjoni.  Għandna xi korrispondenza u nitlob lis-segretarja sabiex taqraha.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L-ISKRIVANA TAL-KUMITAT:</w:t>
      </w:r>
      <w:r w:rsidRPr="00C770C1">
        <w:rPr>
          <w:rFonts w:ascii="Times New Roman" w:hAnsi="Times New Roman" w:cs="Times New Roman"/>
          <w:lang w:val="mt-MT"/>
        </w:rPr>
        <w:t xml:space="preserve">  L-ewwel ittra hija datata 30 ta’ Novembru, hija indirizzata liċ-</w:t>
      </w:r>
      <w:r w:rsidRPr="00C770C1">
        <w:rPr>
          <w:rFonts w:ascii="Times New Roman" w:hAnsi="Times New Roman" w:cs="Times New Roman"/>
          <w:i/>
          <w:lang w:val="mt-MT"/>
        </w:rPr>
        <w:t>Chairman</w:t>
      </w:r>
      <w:r w:rsidRPr="00C770C1">
        <w:rPr>
          <w:rFonts w:ascii="Times New Roman" w:hAnsi="Times New Roman" w:cs="Times New Roman"/>
          <w:lang w:val="mt-MT"/>
        </w:rPr>
        <w:t xml:space="preserve"> tal-Kumitat għall-Kontijiet Pubbliċi, u hija ffirmata mill-Onor. Konrad Mizzi u mill-Onor. Chris Agius.  L-ittra tgħid hekk: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“Bħala Membri tal-Gvern fil-Kumitat għall-Kontijiet Pubbliċi qed nitolbu li jiġi nvestigat il-mod kif, fil-perijodu bejn Diċembru 2012 u Marzu 2013, ingħataw artijiet tal-Gvern b’</w:t>
      </w:r>
      <w:r w:rsidRPr="00C770C1">
        <w:rPr>
          <w:rFonts w:ascii="Times New Roman" w:hAnsi="Times New Roman" w:cs="Times New Roman"/>
          <w:i/>
          <w:lang w:val="mt-MT"/>
        </w:rPr>
        <w:t>encroachment</w:t>
      </w:r>
      <w:r w:rsidRPr="00C770C1">
        <w:rPr>
          <w:rFonts w:ascii="Times New Roman" w:hAnsi="Times New Roman" w:cs="Times New Roman"/>
          <w:lang w:val="mt-MT"/>
        </w:rPr>
        <w:t>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Minn evidenza li ħarġet fil-mezzi tax-xandir, fl-aħħar xahrejn tal-amministrazzjoni preċedenti ngħataw 100 </w:t>
      </w:r>
      <w:r w:rsidRPr="00C770C1">
        <w:rPr>
          <w:rFonts w:ascii="Times New Roman" w:hAnsi="Times New Roman" w:cs="Times New Roman"/>
          <w:i/>
          <w:lang w:val="mt-MT"/>
        </w:rPr>
        <w:t>encroachment</w:t>
      </w:r>
      <w:r w:rsidRPr="00C770C1">
        <w:rPr>
          <w:rFonts w:ascii="Times New Roman" w:hAnsi="Times New Roman" w:cs="Times New Roman"/>
          <w:lang w:val="mt-MT"/>
        </w:rPr>
        <w:t xml:space="preserve"> f’xahrejn, meta ġeneralment il-Gvern jagħmel mal-150 </w:t>
      </w:r>
      <w:r w:rsidRPr="00C770C1">
        <w:rPr>
          <w:rFonts w:ascii="Times New Roman" w:hAnsi="Times New Roman" w:cs="Times New Roman"/>
          <w:i/>
          <w:lang w:val="mt-MT"/>
        </w:rPr>
        <w:t>encroachment</w:t>
      </w:r>
      <w:r w:rsidRPr="00C770C1">
        <w:rPr>
          <w:rFonts w:ascii="Times New Roman" w:hAnsi="Times New Roman" w:cs="Times New Roman"/>
          <w:lang w:val="mt-MT"/>
        </w:rPr>
        <w:t xml:space="preserve"> f’sena sħiħa.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Din l-informazzjoni ma ġietx miċħuda.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B’hekk qed nitolbu lill-Kumitat għall-Kontijiet Pubbliċi biex jisma’ evidenza </w:t>
      </w:r>
      <w:r w:rsidRPr="00C770C1">
        <w:rPr>
          <w:rFonts w:ascii="Times New Roman" w:hAnsi="Times New Roman" w:cs="Times New Roman"/>
          <w:lang w:val="mt-MT"/>
        </w:rPr>
        <w:lastRenderedPageBreak/>
        <w:t>tal-mod kif, minn mindu ġie sfiduċjat il-Gvern Nazzjonalista f’Diċembru 2012, ingħataw dawn l-artijiet lejliet l-Elezzjoni Ġenerali b’mod li jindika li seta’ kien hemm abbuż minn fondi pubbliċi.”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It-tieni ittra hija wkoll hija datata 30 ta’ Novembru, indirizzata wkoll liċ-</w:t>
      </w:r>
      <w:r w:rsidRPr="00C770C1">
        <w:rPr>
          <w:rFonts w:ascii="Times New Roman" w:hAnsi="Times New Roman" w:cs="Times New Roman"/>
          <w:i/>
          <w:lang w:val="mt-MT"/>
        </w:rPr>
        <w:t>Chairman</w:t>
      </w:r>
      <w:r w:rsidRPr="00C770C1">
        <w:rPr>
          <w:rFonts w:ascii="Times New Roman" w:hAnsi="Times New Roman" w:cs="Times New Roman"/>
          <w:lang w:val="mt-MT"/>
        </w:rPr>
        <w:t xml:space="preserve"> tal-Kumitat għall-Kontijiet Pubbliċi, u ffirmata wkoll mill-Onor. Konrad Mizzi u mill-Onor. Chris Agius.   Din l-ittra tgħid hekk: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“Bħala Membri tal-Gvern fil-Kumitat għall-Kontijiet Pubbliċi qed nitolbu li r-rapport li ġie ppreżentat fil-Kamra tar-Rappreżentanti mill-Awditur Ġenerali fis-26 ta’ Novembru dwar il-mod kif tmexxa l-Fond tal-Lotteriji Nazzjonali għall-Kawżi Ġusti fil-Leġiżlatura li għaddiet jiġi għall-iskrutinju ta’ dan il-Kumitat.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Mill-evidenza li toħroġ minn dan ir-rapport jidher li kien hemm nuqqas ta’ governanza ġusta u trasparenza fil-mod kif tmexxa dan il-fond u kif intnefqu flus minn dan il-fond.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B’hekk il-Kumitat huwa mitlub jeżamina u jressaq għall-iskrutinju dan ir-Rapport tal-Awditur Ġenerali dwar il-Fond tal-Lotteriji Nazzjonali għall-Kawżi Ġusti, u jressaq lil dawk in-nies kollha quddiem il-Kumitat li jistgħu jitfgħu dawl fuq it-tmexxija ta’ dan il-fond.”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Din il-korrispondenza </w:t>
      </w:r>
      <w:r w:rsidRPr="00C770C1">
        <w:rPr>
          <w:rFonts w:ascii="Times New Roman" w:hAnsi="Times New Roman" w:cs="Times New Roman"/>
          <w:i/>
          <w:lang w:val="mt-MT"/>
        </w:rPr>
        <w:t>has been taken note of</w:t>
      </w:r>
      <w:r w:rsidRPr="00C770C1">
        <w:rPr>
          <w:rFonts w:ascii="Times New Roman" w:hAnsi="Times New Roman" w:cs="Times New Roman"/>
          <w:lang w:val="mt-MT"/>
        </w:rPr>
        <w:t xml:space="preserve"> u sussegwentement jitpoġġew bħala </w:t>
      </w:r>
      <w:r w:rsidRPr="00C770C1">
        <w:rPr>
          <w:rFonts w:ascii="Times New Roman" w:hAnsi="Times New Roman" w:cs="Times New Roman"/>
          <w:i/>
          <w:lang w:val="mt-MT"/>
        </w:rPr>
        <w:t>items</w:t>
      </w:r>
      <w:r w:rsidRPr="00C770C1">
        <w:rPr>
          <w:rFonts w:ascii="Times New Roman" w:hAnsi="Times New Roman" w:cs="Times New Roman"/>
          <w:lang w:val="mt-MT"/>
        </w:rPr>
        <w:t xml:space="preserve"> fuq l-aġenda.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Nistgħu ngħaddu issa għall-</w:t>
      </w:r>
      <w:r w:rsidRPr="00C770C1">
        <w:rPr>
          <w:rFonts w:ascii="Times New Roman" w:hAnsi="Times New Roman" w:cs="Times New Roman"/>
          <w:i/>
          <w:lang w:val="mt-MT"/>
        </w:rPr>
        <w:t>item</w:t>
      </w:r>
      <w:r w:rsidRPr="00C770C1">
        <w:rPr>
          <w:rFonts w:ascii="Times New Roman" w:hAnsi="Times New Roman" w:cs="Times New Roman"/>
          <w:lang w:val="mt-MT"/>
        </w:rPr>
        <w:t xml:space="preserve"> li għandna fuq l-aġenda llum: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Default="00C770C1" w:rsidP="00C770C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C770C1" w:rsidRDefault="00C770C1" w:rsidP="00C770C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C770C1" w:rsidRDefault="00C770C1" w:rsidP="00C770C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C770C1" w:rsidRDefault="00C770C1" w:rsidP="00C770C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C770C1" w:rsidRDefault="00C770C1" w:rsidP="00C770C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770C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EŻAMINAZZJONI TAL-KUNTRATT IFFIRMAT BEJN IL-KUMMISSARJU TAL-ARTIJIET U L-</w:t>
      </w:r>
      <w:r w:rsidRPr="00C770C1">
        <w:rPr>
          <w:rFonts w:ascii="Times New Roman" w:hAnsi="Times New Roman" w:cs="Times New Roman"/>
          <w:b/>
          <w:i/>
          <w:sz w:val="24"/>
          <w:szCs w:val="24"/>
          <w:lang w:val="mt-MT"/>
        </w:rPr>
        <w:t>MALTA SHIPBUILDING,</w:t>
      </w:r>
      <w:r w:rsidRPr="00C770C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DATAT 20 TA’ AWWISSU 1979, U EŻAMINAZZJONI TAL-KUNTRATT IFFIRMAT BEJN IL-</w:t>
      </w:r>
      <w:r w:rsidRPr="00C770C1">
        <w:rPr>
          <w:rFonts w:ascii="Times New Roman" w:hAnsi="Times New Roman" w:cs="Times New Roman"/>
          <w:b/>
          <w:i/>
          <w:sz w:val="24"/>
          <w:szCs w:val="24"/>
          <w:lang w:val="mt-MT"/>
        </w:rPr>
        <w:t>MALTA SHIPBUILDING</w:t>
      </w:r>
      <w:r w:rsidRPr="00C770C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U L-</w:t>
      </w:r>
      <w:r w:rsidRPr="00C770C1">
        <w:rPr>
          <w:rFonts w:ascii="Times New Roman" w:hAnsi="Times New Roman" w:cs="Times New Roman"/>
          <w:b/>
          <w:i/>
          <w:sz w:val="24"/>
          <w:szCs w:val="24"/>
          <w:lang w:val="mt-MT"/>
        </w:rPr>
        <w:t>MALTA LABOUR PARTY</w:t>
      </w:r>
      <w:r w:rsidRPr="00C770C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FIT-22 TA’ AWWISSU 1979.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Nafu li dwar dan il-kuntratt u l-kwestjoni kollha dwar l-art f’Pembroke, magħrufa pubblikament bħal dik ta’ </w:t>
      </w:r>
      <w:r w:rsidRPr="00C770C1">
        <w:rPr>
          <w:rFonts w:ascii="Times New Roman" w:hAnsi="Times New Roman" w:cs="Times New Roman"/>
          <w:i/>
          <w:lang w:val="mt-MT"/>
        </w:rPr>
        <w:t>Australia Hall</w:t>
      </w:r>
      <w:r w:rsidRPr="00C770C1">
        <w:rPr>
          <w:rFonts w:ascii="Times New Roman" w:hAnsi="Times New Roman" w:cs="Times New Roman"/>
          <w:lang w:val="mt-MT"/>
        </w:rPr>
        <w:t xml:space="preserve">, kien hemm diversi kawżi, u għalhekk dan il-Kumitat talab lir-Reġistratur tal-Qorti sabiex jitla’ quddiem dan il-Kumitat jippreżenta l-atti dwar din il-kawża.  Għalhekk, nitlob lir-Reġistratur tal-Qorti sabiex jiġi madwar il-mejda.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770C1">
        <w:rPr>
          <w:rFonts w:ascii="Times New Roman" w:hAnsi="Times New Roman" w:cs="Times New Roman"/>
          <w:i/>
          <w:lang w:val="mt-MT"/>
        </w:rPr>
        <w:t>Is-Sur Frankie Mercieca resaq fuq il-Mejda.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Sur Mercieca, nitolbuk tippreżenta l-atti li għadni kif semmejt, u tispjega lill-Kumitat l-isfond tal-kawża u l-atti li qed tippreżenta.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 (Registratur, Qrati Ċivili u Tribunali):</w:t>
      </w:r>
      <w:r w:rsidRPr="00C770C1">
        <w:rPr>
          <w:rFonts w:ascii="Times New Roman" w:hAnsi="Times New Roman" w:cs="Times New Roman"/>
          <w:lang w:val="mt-MT"/>
        </w:rPr>
        <w:t xml:space="preserve">  </w:t>
      </w:r>
      <w:r w:rsidRPr="00C770C1">
        <w:rPr>
          <w:rFonts w:ascii="Times New Roman" w:hAnsi="Times New Roman" w:cs="Times New Roman"/>
          <w:i/>
          <w:lang w:val="mt-MT"/>
        </w:rPr>
        <w:t>Mr Chairman</w:t>
      </w:r>
      <w:r w:rsidRPr="00C770C1">
        <w:rPr>
          <w:rFonts w:ascii="Times New Roman" w:hAnsi="Times New Roman" w:cs="Times New Roman"/>
          <w:lang w:val="mt-MT"/>
        </w:rPr>
        <w:t xml:space="preserve">, kif għedt tajjeb inti, jien ġejt mitlub biex nippreżenta kopja tal-kawża li kienet inbniet fl-2010 u li ġiet ċeduta fl-2013.  Il-kawża hija l-Kummissarju tal-Artijiet kontra l-Onor. Dr. Joseph Muscat </w:t>
      </w:r>
      <w:r w:rsidRPr="00C770C1">
        <w:rPr>
          <w:rFonts w:ascii="Times New Roman" w:hAnsi="Times New Roman" w:cs="Times New Roman"/>
          <w:i/>
          <w:lang w:val="mt-MT"/>
        </w:rPr>
        <w:t>et nomine</w:t>
      </w:r>
      <w:r w:rsidRPr="00C770C1">
        <w:rPr>
          <w:rFonts w:ascii="Times New Roman" w:hAnsi="Times New Roman" w:cs="Times New Roman"/>
          <w:lang w:val="mt-MT"/>
        </w:rPr>
        <w:t xml:space="preserve"> (119/2010).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Tista’ għall-kjarezza tgħidilna x’inhuma d-dokumenti li qed tippreżenta?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Iċ-ċittazzjoni li ġiet ippreżentata, diversi dokumenti u kuntratti li kienu saru in konnessjoni ma’ din il-kawża, ir-risposta tal-Onor. Joseph Muscat iktar tard, u f’din il-kawża wkoll kien hemm kontro-talba.  Imbagħad …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Skużani, fehemna ftit.  Jiġifieri l-Onor. Muscat għamel kawża lura lill-Kummissarju tal-Artijiet?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lastRenderedPageBreak/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Iva, qisu hemm żewġ kawżi f’waħda.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Ippermettuli ftit.  Hawn talba mill-</w:t>
      </w:r>
      <w:r w:rsidRPr="00C770C1">
        <w:rPr>
          <w:rFonts w:ascii="Times New Roman" w:hAnsi="Times New Roman" w:cs="Times New Roman"/>
          <w:i/>
          <w:lang w:val="mt-MT"/>
        </w:rPr>
        <w:t>media</w:t>
      </w:r>
      <w:r w:rsidRPr="00C770C1">
        <w:rPr>
          <w:rFonts w:ascii="Times New Roman" w:hAnsi="Times New Roman" w:cs="Times New Roman"/>
          <w:lang w:val="mt-MT"/>
        </w:rPr>
        <w:t xml:space="preserve"> sabiex jiffilmjaw ftit minuti mil-laqgħa ta’ dan il-Kumitat.  Hawn xi oġġezzjoni?  Ma jidhirx li hawn, għalhekk nitlob lill-membri tal-</w:t>
      </w:r>
      <w:r w:rsidRPr="00C770C1">
        <w:rPr>
          <w:rFonts w:ascii="Times New Roman" w:hAnsi="Times New Roman" w:cs="Times New Roman"/>
          <w:i/>
          <w:lang w:val="mt-MT"/>
        </w:rPr>
        <w:t xml:space="preserve">media </w:t>
      </w:r>
      <w:r w:rsidRPr="00C770C1">
        <w:rPr>
          <w:rFonts w:ascii="Times New Roman" w:hAnsi="Times New Roman" w:cs="Times New Roman"/>
          <w:lang w:val="mt-MT"/>
        </w:rPr>
        <w:t xml:space="preserve">li hawn preżenti sabiex jidħlu fil-kamra.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Is-Sur Mercieca.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Kienet saret talba għax-xoljiment tal-kuntratti relattivi u għall-kundanna għall-ħlas tad-danni li kienu qed jiġu allegati li kien hemm fuq l-art.  L-Onor. Joseph Muscat, bħala mexxej tal-Partit Laburista, kien għamel ir-risposta tiegħu għal dik iċ-ċitazzjoni, u fiha kien għamel ukoll kontro-talba fejn fil-qosor kienu qegħdin jgħidu li, jekk jiġi xolt il-kuntratt li kienet qed issir riferenza għalih fil-kawża, kellu jiġi xolt ukoll il-kuntratt li kien sar tal-</w:t>
      </w:r>
      <w:r w:rsidRPr="00C770C1">
        <w:rPr>
          <w:rFonts w:ascii="Times New Roman" w:hAnsi="Times New Roman" w:cs="Times New Roman"/>
          <w:i/>
          <w:lang w:val="mt-MT"/>
        </w:rPr>
        <w:t>Malta Shipbuilding</w:t>
      </w:r>
      <w:r w:rsidRPr="00C770C1">
        <w:rPr>
          <w:rFonts w:ascii="Times New Roman" w:hAnsi="Times New Roman" w:cs="Times New Roman"/>
          <w:lang w:val="mt-MT"/>
        </w:rPr>
        <w:t xml:space="preserve">.  Imbagħad, bdew jinstemgħu x-xhieda li qegħdin preskritti hawnhekk.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Min kien laħaq instema’?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Kien hemm Albert Mamo, l-Kummissarju tal-Art, Dr. Pawlu Lia ...  M’għamiltx lista tax-xhieda kollha, imma prinċipalment naħseb li kien Albert Mamo li kien qed jiġi mistoqsi.  (Interruzzjonijiet)  Il-proċess kollu minn fuq s’isfel.  Imbagħad, kienu baqgħu għaddejjin, u kien reġa’ xehed is-Sur Mamo; imbagħad kienu bdew jintalbu jiġu esibiti xi dokumenti </w:t>
      </w:r>
      <w:r w:rsidRPr="00C770C1">
        <w:rPr>
          <w:rFonts w:ascii="Times New Roman" w:hAnsi="Times New Roman" w:cs="Times New Roman"/>
          <w:i/>
          <w:lang w:val="mt-MT"/>
        </w:rPr>
        <w:t>as they went along</w:t>
      </w:r>
      <w:r w:rsidRPr="00C770C1">
        <w:rPr>
          <w:rFonts w:ascii="Times New Roman" w:hAnsi="Times New Roman" w:cs="Times New Roman"/>
          <w:lang w:val="mt-MT"/>
        </w:rPr>
        <w:t>, sakemm fl-aħħar ġew ċeduti kemm it-talba prinċipali kif ukoll il-kontro-talba.  L-aħħar verbal tal-Qorti, li kien fit-30 ta’ Ottubru 2013, kien jgħid hekk: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“Meta ssejħet il-kawża dehru d-difensuri tal-partijiet. 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Ġew ippreżentati noti ta’ eċċezzjoni miż-żewġ partijiet.  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Il-Qorti semgħet il-qari taż-żewġ noti.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Tastjeni milli tieħu konjizzjoni kemm tal-kawża u anke tal-kontro-talba.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Il-kawża u l-kontro-talba ġew ċeduti.”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lastRenderedPageBreak/>
        <w:t xml:space="preserve">Kellhom jiġu ppreżentati mit-tnejn </w:t>
      </w:r>
      <w:r w:rsidRPr="00C770C1">
        <w:rPr>
          <w:rFonts w:ascii="Times New Roman" w:hAnsi="Times New Roman" w:cs="Times New Roman"/>
          <w:i/>
          <w:lang w:val="mt-MT"/>
        </w:rPr>
        <w:t>stante</w:t>
      </w:r>
      <w:r w:rsidRPr="00C770C1">
        <w:rPr>
          <w:rFonts w:ascii="Times New Roman" w:hAnsi="Times New Roman" w:cs="Times New Roman"/>
          <w:lang w:val="mt-MT"/>
        </w:rPr>
        <w:t xml:space="preserve"> li kien hemm kemm it-talba kif ukoll il-kontro-talba li riedu jiġu ċeduti.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Jiġifieri ġew ċeduti ż-żewġ kawżi.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Kontestwalment.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Jiġifieri ż-żewġ kawżi ġew ċeduti fl-istess ġurnata.  Hux hekk?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Iva, hekk hu.  Il-Qorti semgħet il-qari taż-żewġ noti – dawk jiġu moqrija fil-Qorti – u astjeniet milli tieħu konjizzjoni ulterjuri tal-kawża </w:t>
      </w:r>
      <w:r w:rsidRPr="00C770C1">
        <w:rPr>
          <w:rFonts w:ascii="Times New Roman" w:hAnsi="Times New Roman" w:cs="Times New Roman"/>
          <w:i/>
          <w:lang w:val="mt-MT"/>
        </w:rPr>
        <w:t>stante</w:t>
      </w:r>
      <w:r w:rsidRPr="00C770C1">
        <w:rPr>
          <w:rFonts w:ascii="Times New Roman" w:hAnsi="Times New Roman" w:cs="Times New Roman"/>
          <w:lang w:val="mt-MT"/>
        </w:rPr>
        <w:t xml:space="preserve"> li kienu ċeduti.  Hemm nota tal-Kummissarju tal-Art u tal-Avukat Ġenerali li permezz tagħha qed iċedi l-kawża fl-ismijiet riferiti </w:t>
      </w:r>
      <w:r w:rsidRPr="00C770C1">
        <w:rPr>
          <w:rFonts w:ascii="Times New Roman" w:hAnsi="Times New Roman" w:cs="Times New Roman"/>
          <w:i/>
          <w:lang w:val="mt-MT"/>
        </w:rPr>
        <w:t>stante</w:t>
      </w:r>
      <w:r w:rsidRPr="00C770C1">
        <w:rPr>
          <w:rFonts w:ascii="Times New Roman" w:hAnsi="Times New Roman" w:cs="Times New Roman"/>
          <w:lang w:val="mt-MT"/>
        </w:rPr>
        <w:t xml:space="preserve"> li ntlaħaq qbil bejn il-partijiet.  Din ġiet ippreżentata quddiem il-Qorti fit-30 ta’ Ottubru 2013.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Il-partijiet huma?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Il-Kummissarju tal-Art in rappreżentanza tal-Gvern ta’ Malta, u l-Onor. Joseph Muscat bħala Mexxej, dak iż-żmien, Dr. Tony Abela bħala Deputat Mexxej għall-Affarijiet tal-Partit, Dr. Stefan Zrinzo Azzopardi bħala President, u Dr. Lydia Abela bħala Segretarja tal-Eżekuttiv Nazzjonali, ilkoll għan-nom u in rappreżentanza tal-Partit Laburista.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Sur Mercieca, inti għedt “Mexxej, dak iż-żmien”.  Inti għandek informazzjoni li l-Onor. Muscat m’għadux Mexxej tal-Partit Laburista?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Le.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Jiġifieri għadu Mexxej.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Hekk hu.  Jien qrajt li għandi quddiemi fl-atti.  Din ġiet ippreżentata fit-30 ta’ Ottubru.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Il-Prim Ministru u l-Mexxej tal-Partit Laburista huma l-istess u ħafruha lil xulxin!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Le, mhux hekk, għandek żball.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Fl-istess ġurnata, jiġifieri fit-30 ta’ Ottubru, meta ġiet ċeduta l-kawża, ġiet ippreżentata nota oħra tal-konvenuti, jiġifieri Dr. Joseph Muscat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, li permezz tagħha qed iċedi l-kontro-talba mressqa minnhom għall-azzjoni attriċi, </w:t>
      </w:r>
      <w:r w:rsidRPr="00C770C1">
        <w:rPr>
          <w:rFonts w:ascii="Times New Roman" w:hAnsi="Times New Roman" w:cs="Times New Roman"/>
          <w:i/>
          <w:lang w:val="mt-MT"/>
        </w:rPr>
        <w:t>stante</w:t>
      </w:r>
      <w:r w:rsidRPr="00C770C1">
        <w:rPr>
          <w:rFonts w:ascii="Times New Roman" w:hAnsi="Times New Roman" w:cs="Times New Roman"/>
          <w:lang w:val="mt-MT"/>
        </w:rPr>
        <w:t xml:space="preserve"> li m’għandhomx iktar interess f’din il-kawża.  Sintendi, la kienet ġiet ċeduta l-ewwel kawża, allura ma kellhomx għalfejn isegwu bl-oħra.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Hemmhekk għandek ukoll il-lista tax-xhieda li kienu se jiġu msejħa fil-kawża?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Il-lista tax-xhieda meta saret il-kawża oriġinali qiegħda esibita wkoll fl-atti hawnhekk.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Jiġifieri hemm il-lista mad-dokument.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Iva, kemm ta’ waħda kif ukoll tal-kontro-talba.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Sur Mercieca, it-talba fhimna x’inhi, imma tista’ tispjegalna x’kienet il-kontro-talba?  L-Onor. Muscat, x’kawża għamel?  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Allura naħseb li trid tispjega wkoll it-talba oriġinali, għax hija parti mill-kwestjoni sħiħa.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Se nibda biex naqra t-talbiet.  L-ewwel talba kienet saret mill-Kummissarju tal-Art fl-2010, u kienet tgħid hekk: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“Tiddikjara li l-intimat kiser il-kondizzjonijiet tal-konċessjoni enfitewtika magħmula permezz tal-kuntratt tat-22 ta’ Awwissu 1979 (Dok. AM 3), u b’mod partikolari billi naqas milli jżomm il-bini oġġett ta’ din il-</w:t>
      </w:r>
      <w:r w:rsidRPr="00C770C1">
        <w:rPr>
          <w:rFonts w:ascii="Times New Roman" w:hAnsi="Times New Roman" w:cs="Times New Roman"/>
          <w:lang w:val="mt-MT"/>
        </w:rPr>
        <w:lastRenderedPageBreak/>
        <w:t>kawża fi stat tajjeb ta’ tiswija skont il-liġi u għas-sodisfazzjon tal-esponenti, kif stipulat fil-klawsola numru 2 tal-kuntratt tal-20 ta’ Awwissu 1979 (Dok. AM 1).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Ixxolji l-konċessjoni enfitewtika tat-22 ta’ Awwissu 1979 fir-rigward tal-artijiet:</w:t>
      </w:r>
    </w:p>
    <w:p w:rsidR="00C770C1" w:rsidRPr="00C770C1" w:rsidRDefault="00C770C1" w:rsidP="00C770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biċċa art tal-kejl ta’ ċirka erbat elef, mitejn u sittin metru kwadru (4260</w:t>
      </w:r>
      <w:r w:rsidRPr="00C770C1">
        <w:rPr>
          <w:rStyle w:val="st"/>
          <w:rFonts w:ascii="Times New Roman" w:hAnsi="Times New Roman" w:cs="Times New Roman"/>
          <w:color w:val="222222"/>
          <w:lang w:val="mt-MT"/>
        </w:rPr>
        <w:t>m²),</w:t>
      </w:r>
      <w:r w:rsidRPr="00C770C1">
        <w:rPr>
          <w:rFonts w:ascii="Times New Roman" w:hAnsi="Times New Roman" w:cs="Times New Roman"/>
          <w:lang w:val="mt-MT"/>
        </w:rPr>
        <w:t xml:space="preserve"> li fuq parti minnha hemm mibni kumpless ta’ bini konsistenti fi </w:t>
      </w:r>
      <w:r w:rsidRPr="00C770C1">
        <w:rPr>
          <w:rFonts w:ascii="Times New Roman" w:hAnsi="Times New Roman" w:cs="Times New Roman"/>
          <w:i/>
          <w:lang w:val="mt-MT"/>
        </w:rPr>
        <w:t>club</w:t>
      </w:r>
      <w:r w:rsidRPr="00C770C1">
        <w:rPr>
          <w:rFonts w:ascii="Times New Roman" w:hAnsi="Times New Roman" w:cs="Times New Roman"/>
          <w:lang w:val="mt-MT"/>
        </w:rPr>
        <w:t xml:space="preserve"> b’diversi swali u kumditajiet oħra bid-drittijiet u pertinenzi kollha; u</w:t>
      </w:r>
    </w:p>
    <w:p w:rsidR="00C770C1" w:rsidRPr="00C770C1" w:rsidRDefault="00C770C1" w:rsidP="00C770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biċċa art tal-kejl ta’ ċirka sitt elef, mija u tnax-il metru kwadru (6112</w:t>
      </w:r>
      <w:r w:rsidRPr="00C770C1">
        <w:rPr>
          <w:rFonts w:ascii="Times New Roman" w:hAnsi="Times New Roman" w:cs="Times New Roman"/>
          <w:color w:val="222222"/>
          <w:lang w:val="mt-MT"/>
        </w:rPr>
        <w:t xml:space="preserve"> </w:t>
      </w:r>
      <w:r w:rsidRPr="00C770C1">
        <w:rPr>
          <w:rStyle w:val="st"/>
          <w:rFonts w:ascii="Times New Roman" w:hAnsi="Times New Roman" w:cs="Times New Roman"/>
          <w:color w:val="222222"/>
          <w:lang w:val="mt-MT"/>
        </w:rPr>
        <w:t>m²</w:t>
      </w:r>
      <w:r w:rsidRPr="00C770C1">
        <w:rPr>
          <w:rFonts w:ascii="Times New Roman" w:hAnsi="Times New Roman" w:cs="Times New Roman"/>
          <w:lang w:val="mt-MT"/>
        </w:rPr>
        <w:t xml:space="preserve">), li fuq parti minnha hemm mibni kumpless ta’ bini magħruf bħala </w:t>
      </w:r>
      <w:r w:rsidRPr="00C770C1">
        <w:rPr>
          <w:rFonts w:ascii="Times New Roman" w:hAnsi="Times New Roman" w:cs="Times New Roman"/>
          <w:i/>
          <w:lang w:val="mt-MT"/>
        </w:rPr>
        <w:t>Australia Hall</w:t>
      </w:r>
      <w:r w:rsidRPr="00C770C1">
        <w:rPr>
          <w:rFonts w:ascii="Times New Roman" w:hAnsi="Times New Roman" w:cs="Times New Roman"/>
          <w:lang w:val="mt-MT"/>
        </w:rPr>
        <w:t xml:space="preserve">, konsistenti f’ċinema, uffiċċju, </w:t>
      </w:r>
      <w:r w:rsidRPr="00C770C1">
        <w:rPr>
          <w:rFonts w:ascii="Times New Roman" w:hAnsi="Times New Roman" w:cs="Times New Roman"/>
          <w:i/>
          <w:lang w:val="mt-MT"/>
        </w:rPr>
        <w:t>store</w:t>
      </w:r>
      <w:r w:rsidRPr="00C770C1">
        <w:rPr>
          <w:rFonts w:ascii="Times New Roman" w:hAnsi="Times New Roman" w:cs="Times New Roman"/>
          <w:lang w:val="mt-MT"/>
        </w:rPr>
        <w:t xml:space="preserve">, kamra u kumditajiet oħra bid-drittijiet u pertinenzi kollha.  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3. Tordna d-devoluzzjoni tal-artijiet u binjiet indikati fit-talba numru 2 hawn fuq, bil-benefikati relattivi, favur ir-rikorrent u tordna l-pubblikazzjoni tal-att relattiv billi tinnomina lin-Nutar Dottor Diana Charles jew lin-nutar impjegat mad-Dipartiment  tal-Artijiet, u tiffissa jum, ħin u lok għall-istess pubblikazzjoni u tinnomina kuratur biex jidher għall-eventwali kontumaċi fuq l-art;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4. tordna l-intimati jiżgombra mill-artijiet in kwistjoni u jrodduhom lir-rikorrent bil-miljoramenti;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5. tiddikjara li l-intimat huwa responsabbli għad-danni sofferti mill-attur minħabba l-fatt li l-artijiet u l-binjiet imsemmija fit-talba numru 2 hawn fuq ma nżommux fi stat tajjeb skont l-obbligi imposti mill-konċessjoni enfitewtika li tagħha jiffurmaw l-oġġett (Dok. AM 3), u għalhekk mhumiex se jiġu ritornati lill-esponenti fi stat tajjeb </w:t>
      </w:r>
      <w:r w:rsidRPr="00C770C1">
        <w:rPr>
          <w:rFonts w:ascii="Times New Roman" w:hAnsi="Times New Roman" w:cs="Times New Roman"/>
          <w:lang w:val="mt-MT"/>
        </w:rPr>
        <w:lastRenderedPageBreak/>
        <w:t>in relazzjoni tal-obbligi kontrattwali tal-intimat;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6. tillikwida l-ammont tal-ispejjeż neċessarji sabiex il-binjiet u l-artijiet imsemmija fit-talba numru 2 hawn fuq, jiġi ritornati u ripristinati fi stat tajjeb ta’ tiswija sabiex jiġu ritornati lill-esponent in konformità mal-obbligi kontrattwali tal-intimat, jekk hemm bżonn bil-ħatra ta’ periti nominandi; u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7.  tikkundanna lill-intimat iħallas l-ammont tal-ispejjeż likwidati skont it-talba numru 6 hawn fuq lir-rikorrent in lineja ta’ danni.”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Dawn kienu t-talbiet prinċipali li kien għamel il-Kummissarju tal-Art.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THE CHAIRMAN:  </w:t>
      </w:r>
      <w:r w:rsidRPr="00C770C1">
        <w:rPr>
          <w:rFonts w:ascii="Times New Roman" w:hAnsi="Times New Roman" w:cs="Times New Roman"/>
          <w:lang w:val="mt-MT"/>
        </w:rPr>
        <w:t xml:space="preserve">Ħalli niċċaraw ftit.  Jidher li fil-kuntratt kien hemm numru ta’ kundizzjonijiet, bħalma jkun hemm f’kull ċens, fosthom li l-binjiet kellhom jinżammu fi stat tajjeb.  Il-parti tal-Gvern, f’dik iċ-ċitazzjoni kienet qed tgħid li dawn ma kenux qed jinżammu fi stat ajjeb, kienu qed jinkisru l-kundizzjonijiet tal-kuntratt, u allura l-art kellha tiġi lura għand il-Gvern.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IS-SUR FRANKIE MERCIECA: </w:t>
      </w:r>
      <w:r w:rsidRPr="00C770C1">
        <w:rPr>
          <w:rFonts w:ascii="Times New Roman" w:hAnsi="Times New Roman" w:cs="Times New Roman"/>
          <w:lang w:val="mt-MT"/>
        </w:rPr>
        <w:t xml:space="preserve"> Bażi ta’ hekk ġiet formulata ċ-ċitazzjoni.</w:t>
      </w:r>
      <w:r w:rsidRPr="00C770C1">
        <w:rPr>
          <w:rFonts w:ascii="Times New Roman" w:hAnsi="Times New Roman" w:cs="Times New Roman"/>
          <w:b/>
          <w:lang w:val="mt-MT"/>
        </w:rPr>
        <w:t xml:space="preserve">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ONOR. OWEN BONNICI:  </w:t>
      </w:r>
      <w:r w:rsidRPr="00C770C1">
        <w:rPr>
          <w:rFonts w:ascii="Times New Roman" w:hAnsi="Times New Roman" w:cs="Times New Roman"/>
          <w:lang w:val="mt-MT"/>
        </w:rPr>
        <w:t>Jiġifieri dan huwa l-bażi ta’ għaliex saret il-kawża.</w:t>
      </w:r>
      <w:r w:rsidRPr="00C770C1">
        <w:rPr>
          <w:rFonts w:ascii="Times New Roman" w:hAnsi="Times New Roman" w:cs="Times New Roman"/>
          <w:b/>
          <w:lang w:val="mt-MT"/>
        </w:rPr>
        <w:t xml:space="preserve">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IS-SUR FRANKIE MERCIECA:  </w:t>
      </w:r>
      <w:r w:rsidRPr="00C770C1">
        <w:rPr>
          <w:rFonts w:ascii="Times New Roman" w:hAnsi="Times New Roman" w:cs="Times New Roman"/>
          <w:lang w:val="mt-MT"/>
        </w:rPr>
        <w:t>Hekk hu.</w:t>
      </w:r>
      <w:r w:rsidRPr="00C770C1">
        <w:rPr>
          <w:rFonts w:ascii="Times New Roman" w:hAnsi="Times New Roman" w:cs="Times New Roman"/>
          <w:b/>
          <w:lang w:val="mt-MT"/>
        </w:rPr>
        <w:t xml:space="preserve">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ONOR. OWEN BONNICI:  </w:t>
      </w:r>
      <w:r w:rsidRPr="00C770C1">
        <w:rPr>
          <w:rFonts w:ascii="Times New Roman" w:hAnsi="Times New Roman" w:cs="Times New Roman"/>
          <w:lang w:val="mt-MT"/>
        </w:rPr>
        <w:t>Imma inti m’intix f’pożizzjoni li tgħid jekk hux minnu jew le.</w:t>
      </w:r>
      <w:r w:rsidRPr="00C770C1">
        <w:rPr>
          <w:rFonts w:ascii="Times New Roman" w:hAnsi="Times New Roman" w:cs="Times New Roman"/>
          <w:b/>
          <w:lang w:val="mt-MT"/>
        </w:rPr>
        <w:t xml:space="preserve">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THE CHAIRMAN:  </w:t>
      </w:r>
      <w:r w:rsidRPr="00C770C1">
        <w:rPr>
          <w:rFonts w:ascii="Times New Roman" w:hAnsi="Times New Roman" w:cs="Times New Roman"/>
          <w:lang w:val="mt-MT"/>
        </w:rPr>
        <w:t>Mhuwiex il-ġudikant.</w:t>
      </w:r>
      <w:r w:rsidRPr="00C770C1">
        <w:rPr>
          <w:rFonts w:ascii="Times New Roman" w:hAnsi="Times New Roman" w:cs="Times New Roman"/>
          <w:b/>
          <w:lang w:val="mt-MT"/>
        </w:rPr>
        <w:t xml:space="preserve">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IS-SUR FRANKIE MERCIECA:  </w:t>
      </w:r>
      <w:r w:rsidRPr="00C770C1">
        <w:rPr>
          <w:rFonts w:ascii="Times New Roman" w:hAnsi="Times New Roman" w:cs="Times New Roman"/>
          <w:lang w:val="mt-MT"/>
        </w:rPr>
        <w:t xml:space="preserve">Sakemm ikunu għadhom hemm, kollha jkunu allegazzjonijiet, imbagħad trid tmur quddiem il-Qorti biex joħorġu l-fatti.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ONOR. JUSTYNE CARUANA:  </w:t>
      </w:r>
      <w:r w:rsidRPr="00C770C1">
        <w:rPr>
          <w:rFonts w:ascii="Times New Roman" w:hAnsi="Times New Roman" w:cs="Times New Roman"/>
          <w:lang w:val="mt-MT"/>
        </w:rPr>
        <w:t xml:space="preserve">Qabel ma telenka t-talbiet li kien hemm fil-kontro-talba, </w:t>
      </w:r>
      <w:r w:rsidRPr="00C770C1">
        <w:rPr>
          <w:rFonts w:ascii="Times New Roman" w:hAnsi="Times New Roman" w:cs="Times New Roman"/>
          <w:lang w:val="mt-MT"/>
        </w:rPr>
        <w:lastRenderedPageBreak/>
        <w:t xml:space="preserve">għidilna xi tgħid ir-risposta ġuramentata, u mbagħad għaddi għall-kontro-talba.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IS-SUR FRANKIE MERCIECA:  </w:t>
      </w:r>
      <w:r w:rsidRPr="00C770C1">
        <w:rPr>
          <w:rFonts w:ascii="Times New Roman" w:hAnsi="Times New Roman" w:cs="Times New Roman"/>
          <w:lang w:val="mt-MT"/>
        </w:rPr>
        <w:t xml:space="preserve">Mela, issir normalment meta ssir ċitazzjoni, l-ewwel ma tiġi ppreżentata hija r-risposta għalihom.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ONOR. OWEN BONNICI:  </w:t>
      </w:r>
      <w:r w:rsidRPr="00C770C1">
        <w:rPr>
          <w:rFonts w:ascii="Times New Roman" w:hAnsi="Times New Roman" w:cs="Times New Roman"/>
          <w:lang w:val="mt-MT"/>
        </w:rPr>
        <w:t>Ir-risposta minn min?</w:t>
      </w:r>
      <w:r w:rsidRPr="00C770C1">
        <w:rPr>
          <w:rFonts w:ascii="Times New Roman" w:hAnsi="Times New Roman" w:cs="Times New Roman"/>
          <w:b/>
          <w:lang w:val="mt-MT"/>
        </w:rPr>
        <w:t xml:space="preserve">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 xml:space="preserve">IS-SUR FRANKIE MERCIECA:  </w:t>
      </w:r>
      <w:r w:rsidRPr="00C770C1">
        <w:rPr>
          <w:rFonts w:ascii="Times New Roman" w:hAnsi="Times New Roman" w:cs="Times New Roman"/>
          <w:lang w:val="mt-MT"/>
        </w:rPr>
        <w:t xml:space="preserve">Fir-risposta ġuramentata tal-konvenuti, jiġifieri kontra min saret il-kawża, ġie eċċepit hekk: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“... in kwantu diretta għall-ħall tal-enfitewsi mogħtija lill-eċċepjenti bil-kuntratt tat-22 ta’ Awwissu 1979 minħabba ksur ta’ xi waħda mill-kundizzjonijiet tal-konċessjoni enfitewtika, l-azzjoni attriċi tirriżulta preskritta kif ipprovdut fl-artiklu 1224 tal-Kodiċi Ċivili.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2.  Mingħajr preġudizzju għall-ewwel eċċezzjoni, l-attur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għandu jindika b’mod ċar għal liema kundizzjonijiet qed jirreferi fl-ewwel parti tal-ewwel talba tiegħu.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3.  Mingħajr preġudizzju wkoll, l-ewwel talba tal-attur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hija infondata fil-fatt u fil-liġi, u għandha tiġi miċħuda billi l-eċċepjenti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ma kisru l-ebda waħda mill-kundizzjonijiet tal-konċessjoni enfitewtika magħmula permezz tal-kuntratt tat-22 ta’ Awwissu 1979.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4.  F’kull każ, ma teżisti ebda raġuni legali għal xiex din il-Qorti għandha tordna r-riżoluzzjoni tal-enfitewsi in kwestjoni.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5.  Konsegwentement, anke t-tieni, it-tielet u r-raba talba attriċi jirriżultaw bla bażi legali, u għandhom jiġu miċħuda bl-ispejjeż.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6.  Anke l-ħames talba attriċi hija infondata u għandha tiġi miċħuda, peress li ma teżisti ebda raġuni legali </w:t>
      </w:r>
      <w:r w:rsidRPr="00C770C1">
        <w:rPr>
          <w:rFonts w:ascii="Times New Roman" w:hAnsi="Times New Roman" w:cs="Times New Roman"/>
          <w:lang w:val="mt-MT"/>
        </w:rPr>
        <w:lastRenderedPageBreak/>
        <w:t xml:space="preserve">għal xiex din il-Qorti għandha tordna r-riżoluzzjoni tal-enfitewsi in kwestjoni, u d-devoluzzjoni  tal-bini immobbli hekk konċessi lill-eċċepjenti </w:t>
      </w:r>
      <w:r w:rsidRPr="00C770C1">
        <w:rPr>
          <w:rFonts w:ascii="Times New Roman" w:hAnsi="Times New Roman" w:cs="Times New Roman"/>
          <w:i/>
          <w:lang w:val="mt-MT"/>
        </w:rPr>
        <w:t xml:space="preserve">nomine </w:t>
      </w:r>
      <w:r w:rsidRPr="00C770C1">
        <w:rPr>
          <w:rFonts w:ascii="Times New Roman" w:hAnsi="Times New Roman" w:cs="Times New Roman"/>
          <w:lang w:val="mt-MT"/>
        </w:rPr>
        <w:t xml:space="preserve">favur l-attur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7.  F’kull każ u mingħajr preġudizzju, mhux minnu li l-attur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sofra xi danni li għalihom għandhom jagħmlu tajjeb l-eċċepjenti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 8.  Konsegwentement, anke s-sitt u seba’ talbiet tal-attur </w:t>
      </w:r>
      <w:r w:rsidRPr="00C770C1">
        <w:rPr>
          <w:rFonts w:ascii="Times New Roman" w:hAnsi="Times New Roman" w:cs="Times New Roman"/>
          <w:i/>
          <w:lang w:val="mt-MT"/>
        </w:rPr>
        <w:t xml:space="preserve">nomine </w:t>
      </w:r>
      <w:r w:rsidRPr="00C770C1">
        <w:rPr>
          <w:rFonts w:ascii="Times New Roman" w:hAnsi="Times New Roman" w:cs="Times New Roman"/>
          <w:lang w:val="mt-MT"/>
        </w:rPr>
        <w:t xml:space="preserve">huma infondati fil-fatt u fil-liġi, u għandhom jiġu miċħuda kontra l-istess 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>.”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Dik kienet ir-risposta tat-talba prinċipali taċ-ċitazzjoni.  Imbagħad kien hemm tal-konvenuti: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“L-eċċepjenti konvenuti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qed jipprevalixxu ruħhom minn din il-kawża u, in linea ta’ rikonvenzjoni, jagħmlu kontro-talba, u għalhekk, premessi  d-dikjarazzjonijiet neċessarja u mogħtija l-provvedimenti opportuni.”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Jiġifieri qed jgħidu li l-liġi tagħtihom dritt li, minflok joqogħdu jiftħu kawża oħra, jirrispondu f’din il-kawża u jagħmlu l-kontro-talba tagħhom.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Imbagħad hemm il-premessi, kif hemm fiċ-ċitazzjoni, u wara jgħaddu għat-talbiet fejn jgħidu hekk: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“Illi, b’kuntratt datat 20 ta’ Awwissu 1979, il-Kummissarju tal-Art, f’isem il-Gvern ta’ Malta, kkonċeda b’titolu ta’ enfitewsi perpetwa lill-</w:t>
      </w:r>
      <w:r w:rsidRPr="00C770C1">
        <w:rPr>
          <w:rFonts w:ascii="Times New Roman" w:hAnsi="Times New Roman" w:cs="Times New Roman"/>
          <w:i/>
          <w:lang w:val="mt-MT"/>
        </w:rPr>
        <w:t>Malta Shipbuilding Company Limited</w:t>
      </w:r>
      <w:r w:rsidRPr="00C770C1">
        <w:rPr>
          <w:rFonts w:ascii="Times New Roman" w:hAnsi="Times New Roman" w:cs="Times New Roman"/>
          <w:lang w:val="mt-MT"/>
        </w:rPr>
        <w:t xml:space="preserve"> tliet biċċiet art Saint Andrew’s, limiti ta’ San Ġiljan, u ċioè:</w:t>
      </w:r>
    </w:p>
    <w:p w:rsidR="00C770C1" w:rsidRPr="00C770C1" w:rsidRDefault="00C770C1" w:rsidP="00C770C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 biċċa art tal-kejl ta’ cirka erbat elef, mitejn u sittin metru kwadru (4,260 mk), li fuq parti minnha hemm mibni kumpless ta’ bini konsistenti fi </w:t>
      </w:r>
      <w:r w:rsidRPr="00C770C1">
        <w:rPr>
          <w:rFonts w:ascii="Times New Roman" w:hAnsi="Times New Roman" w:cs="Times New Roman"/>
          <w:i/>
          <w:lang w:val="mt-MT"/>
        </w:rPr>
        <w:t>club</w:t>
      </w:r>
      <w:r w:rsidRPr="00C770C1">
        <w:rPr>
          <w:rFonts w:ascii="Times New Roman" w:hAnsi="Times New Roman" w:cs="Times New Roman"/>
          <w:lang w:val="mt-MT"/>
        </w:rPr>
        <w:t xml:space="preserve"> b’diversi swali u kumditajiet oħra, bid-drittijiet u pertinenzi kollha;  </w:t>
      </w:r>
    </w:p>
    <w:p w:rsidR="00C770C1" w:rsidRPr="00C770C1" w:rsidRDefault="00C770C1" w:rsidP="00C770C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biċċa art tal-kejl ta’ cirka tlett elef, sitt mija u tnejn u disgħin metru </w:t>
      </w:r>
      <w:r w:rsidRPr="00C770C1">
        <w:rPr>
          <w:rFonts w:ascii="Times New Roman" w:hAnsi="Times New Roman" w:cs="Times New Roman"/>
          <w:lang w:val="mt-MT"/>
        </w:rPr>
        <w:lastRenderedPageBreak/>
        <w:t>kwadru (3,692 mk), li fuq parti minnha hemm mibni kumpless ta’ bini konsistenti f’</w:t>
      </w:r>
      <w:r w:rsidRPr="00C770C1">
        <w:rPr>
          <w:rFonts w:ascii="Times New Roman" w:hAnsi="Times New Roman" w:cs="Times New Roman"/>
          <w:i/>
          <w:lang w:val="mt-MT"/>
        </w:rPr>
        <w:t>cook house</w:t>
      </w:r>
      <w:r w:rsidRPr="00C770C1">
        <w:rPr>
          <w:rFonts w:ascii="Times New Roman" w:hAnsi="Times New Roman" w:cs="Times New Roman"/>
          <w:lang w:val="mt-MT"/>
        </w:rPr>
        <w:t xml:space="preserve">, </w:t>
      </w:r>
      <w:r w:rsidRPr="00C770C1">
        <w:rPr>
          <w:rFonts w:ascii="Times New Roman" w:hAnsi="Times New Roman" w:cs="Times New Roman"/>
          <w:i/>
          <w:lang w:val="mt-MT"/>
        </w:rPr>
        <w:t>dining-room</w:t>
      </w:r>
      <w:r w:rsidRPr="00C770C1">
        <w:rPr>
          <w:rFonts w:ascii="Times New Roman" w:hAnsi="Times New Roman" w:cs="Times New Roman"/>
          <w:lang w:val="mt-MT"/>
        </w:rPr>
        <w:t xml:space="preserve">, diversi </w:t>
      </w:r>
      <w:r w:rsidRPr="00C770C1">
        <w:rPr>
          <w:rFonts w:ascii="Times New Roman" w:hAnsi="Times New Roman" w:cs="Times New Roman"/>
          <w:i/>
          <w:lang w:val="mt-MT"/>
        </w:rPr>
        <w:t>stores</w:t>
      </w:r>
      <w:r w:rsidRPr="00C770C1">
        <w:rPr>
          <w:rFonts w:ascii="Times New Roman" w:hAnsi="Times New Roman" w:cs="Times New Roman"/>
          <w:lang w:val="mt-MT"/>
        </w:rPr>
        <w:t xml:space="preserve">, </w:t>
      </w:r>
      <w:r w:rsidRPr="00C770C1">
        <w:rPr>
          <w:rFonts w:ascii="Times New Roman" w:hAnsi="Times New Roman" w:cs="Times New Roman"/>
          <w:i/>
          <w:lang w:val="mt-MT"/>
        </w:rPr>
        <w:t>boiler room</w:t>
      </w:r>
      <w:r w:rsidRPr="00C770C1">
        <w:rPr>
          <w:rFonts w:ascii="Times New Roman" w:hAnsi="Times New Roman" w:cs="Times New Roman"/>
          <w:lang w:val="mt-MT"/>
        </w:rPr>
        <w:t xml:space="preserve">, </w:t>
      </w:r>
      <w:r w:rsidRPr="00C770C1">
        <w:rPr>
          <w:rFonts w:ascii="Times New Roman" w:hAnsi="Times New Roman" w:cs="Times New Roman"/>
          <w:i/>
          <w:lang w:val="mt-MT"/>
        </w:rPr>
        <w:t>fuel tank</w:t>
      </w:r>
      <w:r w:rsidRPr="00C770C1">
        <w:rPr>
          <w:rFonts w:ascii="Times New Roman" w:hAnsi="Times New Roman" w:cs="Times New Roman"/>
          <w:lang w:val="mt-MT"/>
        </w:rPr>
        <w:t xml:space="preserve">, </w:t>
      </w:r>
      <w:r w:rsidRPr="00C770C1">
        <w:rPr>
          <w:rFonts w:ascii="Times New Roman" w:hAnsi="Times New Roman" w:cs="Times New Roman"/>
          <w:i/>
          <w:lang w:val="mt-MT"/>
        </w:rPr>
        <w:t>laundry room</w:t>
      </w:r>
      <w:r w:rsidRPr="00C770C1">
        <w:rPr>
          <w:rFonts w:ascii="Times New Roman" w:hAnsi="Times New Roman" w:cs="Times New Roman"/>
          <w:lang w:val="mt-MT"/>
        </w:rPr>
        <w:t xml:space="preserve"> u kumditajiet oħra, bla numru, f’Alamein Road, bid-drittijiet u pertinenzi kollha; u</w:t>
      </w:r>
    </w:p>
    <w:p w:rsidR="00C770C1" w:rsidRPr="00C770C1" w:rsidRDefault="00C770C1" w:rsidP="00C770C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biċċa art tal-kejl ta’ cirka sitt elef, mija u tnax-il metru kwadru (6,112 mk), li fuq parti minnha hemm mibni kumpless ta’ bini magħruf bħala </w:t>
      </w:r>
      <w:r w:rsidRPr="00C770C1">
        <w:rPr>
          <w:rFonts w:ascii="Times New Roman" w:hAnsi="Times New Roman" w:cs="Times New Roman"/>
          <w:i/>
          <w:lang w:val="mt-MT"/>
        </w:rPr>
        <w:t>Australia Hall</w:t>
      </w:r>
      <w:r w:rsidRPr="00C770C1">
        <w:rPr>
          <w:rFonts w:ascii="Times New Roman" w:hAnsi="Times New Roman" w:cs="Times New Roman"/>
          <w:lang w:val="mt-MT"/>
        </w:rPr>
        <w:t xml:space="preserve">, konsistenti f’ċinema, uffiċċju, </w:t>
      </w:r>
      <w:r w:rsidRPr="00C770C1">
        <w:rPr>
          <w:rFonts w:ascii="Times New Roman" w:hAnsi="Times New Roman" w:cs="Times New Roman"/>
          <w:i/>
          <w:lang w:val="mt-MT"/>
        </w:rPr>
        <w:t>store</w:t>
      </w:r>
      <w:r w:rsidRPr="00C770C1">
        <w:rPr>
          <w:rFonts w:ascii="Times New Roman" w:hAnsi="Times New Roman" w:cs="Times New Roman"/>
          <w:lang w:val="mt-MT"/>
        </w:rPr>
        <w:t xml:space="preserve">, kamra u kumditajiet oħra, bid-drittijiet u pertinenzi kollha.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2. Din il-konċessjoni lil </w:t>
      </w:r>
      <w:r w:rsidRPr="00C770C1">
        <w:rPr>
          <w:rFonts w:ascii="Times New Roman" w:hAnsi="Times New Roman" w:cs="Times New Roman"/>
          <w:i/>
          <w:lang w:val="mt-MT"/>
        </w:rPr>
        <w:t>Malta Shipbuilding Company Limited</w:t>
      </w:r>
      <w:r w:rsidRPr="00C770C1">
        <w:rPr>
          <w:rFonts w:ascii="Times New Roman" w:hAnsi="Times New Roman" w:cs="Times New Roman"/>
          <w:lang w:val="mt-MT"/>
        </w:rPr>
        <w:t xml:space="preserve"> kienet saret bl-iskop dikjarat sabiex l-istess kumpanija takkwista mingħand il-Partit Laburista s-sit fil-Marsa proprjetà tiegħu, okkupat mill-</w:t>
      </w:r>
      <w:r w:rsidRPr="00C770C1">
        <w:rPr>
          <w:rFonts w:ascii="Times New Roman" w:hAnsi="Times New Roman" w:cs="Times New Roman"/>
          <w:i/>
          <w:lang w:val="mt-MT"/>
        </w:rPr>
        <w:t>Headquarters</w:t>
      </w:r>
      <w:r w:rsidRPr="00C770C1">
        <w:rPr>
          <w:rFonts w:ascii="Times New Roman" w:hAnsi="Times New Roman" w:cs="Times New Roman"/>
          <w:lang w:val="mt-MT"/>
        </w:rPr>
        <w:t xml:space="preserve"> tal-istess partit, magħruf ukoll bħala </w:t>
      </w:r>
      <w:r w:rsidRPr="00C770C1">
        <w:rPr>
          <w:rFonts w:ascii="Times New Roman" w:hAnsi="Times New Roman" w:cs="Times New Roman"/>
          <w:i/>
          <w:lang w:val="mt-MT"/>
        </w:rPr>
        <w:t>Freedom Press</w:t>
      </w:r>
      <w:r w:rsidRPr="00C770C1">
        <w:rPr>
          <w:rFonts w:ascii="Times New Roman" w:hAnsi="Times New Roman" w:cs="Times New Roman"/>
          <w:lang w:val="mt-MT"/>
        </w:rPr>
        <w:t xml:space="preserve"> u, in kontrakambju, l-kumpanija tgħaddi din il-proprjetà f’Saint Andrew’s, limiti ta’ San Ġiljan, lill-Partit Laburista.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3. Illi effettivament, permezz ta’ kuntratt datat 22 ta’ Awwissu 1979 fl-atti tan-Nutar Alexander Sceberras Trigona, il-</w:t>
      </w:r>
      <w:r w:rsidRPr="00C770C1">
        <w:rPr>
          <w:rFonts w:ascii="Times New Roman" w:hAnsi="Times New Roman" w:cs="Times New Roman"/>
          <w:i/>
          <w:lang w:val="mt-MT"/>
        </w:rPr>
        <w:t>Malta Shipbuilding Company Limited</w:t>
      </w:r>
      <w:r w:rsidRPr="00C770C1">
        <w:rPr>
          <w:rFonts w:ascii="Times New Roman" w:hAnsi="Times New Roman" w:cs="Times New Roman"/>
          <w:lang w:val="mt-MT"/>
        </w:rPr>
        <w:t xml:space="preserve"> ittrasferiet lill-Partit Laburista l-utili dominju perpetwu tas-siti ta’ art u bini f’St. Andrew’s, limiti ta’ San Ġiljan, fuq imsemmija.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4. Illi kontestwalment, permezz ta’ kuntratt ieħor datat 22 ta’ Awwissu 1979 fl-atti tal-istess Nutar Alexander Sceberras Trigona, il-Partit Laburista kkonċeda u ttrasferixxa b’titolu ta’ subenfitewsi perpetwa lill-</w:t>
      </w:r>
      <w:r w:rsidRPr="00C770C1">
        <w:rPr>
          <w:rFonts w:ascii="Times New Roman" w:hAnsi="Times New Roman" w:cs="Times New Roman"/>
          <w:i/>
          <w:lang w:val="mt-MT"/>
        </w:rPr>
        <w:t>Malta Shipbuilding Company Limited</w:t>
      </w:r>
      <w:r w:rsidRPr="00C770C1">
        <w:rPr>
          <w:rFonts w:ascii="Times New Roman" w:hAnsi="Times New Roman" w:cs="Times New Roman"/>
          <w:lang w:val="mt-MT"/>
        </w:rPr>
        <w:t>, biċċa art bil-bini kollu fuqha, magħrufin bħala l-Kwartieri Ġenerali tal-</w:t>
      </w:r>
      <w:r w:rsidRPr="00C770C1">
        <w:rPr>
          <w:rFonts w:ascii="Times New Roman" w:hAnsi="Times New Roman" w:cs="Times New Roman"/>
          <w:i/>
          <w:lang w:val="mt-MT"/>
        </w:rPr>
        <w:t>Malta Labour Party</w:t>
      </w:r>
      <w:r w:rsidRPr="00C770C1">
        <w:rPr>
          <w:rFonts w:ascii="Times New Roman" w:hAnsi="Times New Roman" w:cs="Times New Roman"/>
          <w:lang w:val="mt-MT"/>
        </w:rPr>
        <w:t>, li kienet tinkludi r-</w:t>
      </w:r>
      <w:r w:rsidRPr="00C770C1">
        <w:rPr>
          <w:rFonts w:ascii="Times New Roman" w:hAnsi="Times New Roman" w:cs="Times New Roman"/>
          <w:i/>
          <w:lang w:val="mt-MT"/>
        </w:rPr>
        <w:t>Restaurant Maltais</w:t>
      </w:r>
      <w:r w:rsidRPr="00C770C1">
        <w:rPr>
          <w:rFonts w:ascii="Times New Roman" w:hAnsi="Times New Roman" w:cs="Times New Roman"/>
          <w:lang w:val="mt-MT"/>
        </w:rPr>
        <w:t>, il-</w:t>
      </w:r>
      <w:r w:rsidRPr="00C770C1">
        <w:rPr>
          <w:rFonts w:ascii="Times New Roman" w:hAnsi="Times New Roman" w:cs="Times New Roman"/>
          <w:i/>
          <w:lang w:val="mt-MT"/>
        </w:rPr>
        <w:t>Freedom Press</w:t>
      </w:r>
      <w:r w:rsidRPr="00C770C1">
        <w:rPr>
          <w:rFonts w:ascii="Times New Roman" w:hAnsi="Times New Roman" w:cs="Times New Roman"/>
          <w:lang w:val="mt-MT"/>
        </w:rPr>
        <w:t xml:space="preserve">, teatru, uffiċċini kollha bla numru, f’Labour Road, il-Marsa, tal-kejl komplessiv ta’ </w:t>
      </w:r>
      <w:r w:rsidRPr="00C770C1">
        <w:rPr>
          <w:rFonts w:ascii="Times New Roman" w:hAnsi="Times New Roman" w:cs="Times New Roman"/>
          <w:lang w:val="mt-MT"/>
        </w:rPr>
        <w:lastRenderedPageBreak/>
        <w:t xml:space="preserve">tmint elef, tmien mija u erbgħa u tletin metri kwadri (8,832 mk).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5. Illi fl-istess kuntratt ġie stipulat ukoll li “minħabba l-valur storiku ta’ dawn il-Kwartieri Ġenerali tal-Marsa għall-Moviment tal-Ħaddiema f’Malta, il-Kumpanija twiegħed li tagħmel mill-aħjar li tista’ sabiex u safejn hu possibbli tuża l-istess sit għall-ġid (</w:t>
      </w:r>
      <w:r w:rsidRPr="00C770C1">
        <w:rPr>
          <w:rFonts w:ascii="Times New Roman" w:hAnsi="Times New Roman" w:cs="Times New Roman"/>
          <w:i/>
          <w:lang w:val="mt-MT"/>
        </w:rPr>
        <w:t>welfare)</w:t>
      </w:r>
      <w:r w:rsidRPr="00C770C1">
        <w:rPr>
          <w:rFonts w:ascii="Times New Roman" w:hAnsi="Times New Roman" w:cs="Times New Roman"/>
          <w:lang w:val="mt-MT"/>
        </w:rPr>
        <w:t xml:space="preserve"> tal-ħaddiema li jaħdmu magħha”.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6. Illi inoltre, fl-istess kuntratt, ġie stipulat ukoll li “’f’każ li jiġi miċħud bi kwalunkwe mod kull jew kwalunkwe dritt li akkwista l-Partit mingħand il-Kumpanija permezz tal-att tal-lum tan-Nutar Dottor Alexander Sceberras Trigona, u dan minħabba f’xoljiment parzjali jew assolut, legali jew fil-fatt ta’ dak il-kuntratt, u dan għal raġunijiet mhux dovuti għall-volontà tal-Partit, il-Partit jirriżerva d-dritt li jxolji </w:t>
      </w:r>
      <w:r w:rsidRPr="00C770C1">
        <w:rPr>
          <w:rFonts w:ascii="Times New Roman" w:hAnsi="Times New Roman" w:cs="Times New Roman"/>
          <w:i/>
          <w:lang w:val="mt-MT"/>
        </w:rPr>
        <w:t>ipso jure</w:t>
      </w:r>
      <w:r w:rsidRPr="00C770C1">
        <w:rPr>
          <w:rFonts w:ascii="Times New Roman" w:hAnsi="Times New Roman" w:cs="Times New Roman"/>
          <w:lang w:val="mt-MT"/>
        </w:rPr>
        <w:t xml:space="preserve"> assolutament kwalunkwe jew kull dritt mogħti lill-Kumpanija in forza ta’ dan l-att, u l-art u l-benefikati kollha li jkun hemm jirrevertu għand il-Partit. ”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7. Illi għalkemm l-esponenti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ma jaqblux li t-talbiet tal-attur f’din il-kawża huma legalment fondati, f’każ li, minkejja l-oppożizzjoni tal-Partit Laburista, tintlaqa’ t-talba tal-Kummissarju tal-Art, ikun hemm lok għar-raġunijiet premessi li tinħall ukoll is-subenfitewsi mogħtija mill-Partit Laburista lill-</w:t>
      </w:r>
      <w:r w:rsidRPr="00C770C1">
        <w:rPr>
          <w:rFonts w:ascii="Times New Roman" w:hAnsi="Times New Roman" w:cs="Times New Roman"/>
          <w:i/>
          <w:lang w:val="mt-MT"/>
        </w:rPr>
        <w:t>Malta Shipbuilding Company Limited</w:t>
      </w:r>
      <w:r w:rsidRPr="00C770C1">
        <w:rPr>
          <w:rFonts w:ascii="Times New Roman" w:hAnsi="Times New Roman" w:cs="Times New Roman"/>
          <w:lang w:val="mt-MT"/>
        </w:rPr>
        <w:t xml:space="preserve"> bil-kuntratt tat-22 ta’ Awwissu 1979.  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8. Illi l-</w:t>
      </w:r>
      <w:r w:rsidRPr="00C770C1">
        <w:rPr>
          <w:rFonts w:ascii="Times New Roman" w:hAnsi="Times New Roman" w:cs="Times New Roman"/>
          <w:i/>
          <w:lang w:val="mt-MT"/>
        </w:rPr>
        <w:t>Malta Shipbuilding Company</w:t>
      </w:r>
      <w:r w:rsidRPr="00C770C1">
        <w:rPr>
          <w:rFonts w:ascii="Times New Roman" w:hAnsi="Times New Roman" w:cs="Times New Roman"/>
          <w:lang w:val="mt-MT"/>
        </w:rPr>
        <w:t xml:space="preserve"> ġiet xolta, likwidata u stralċjata b’effett tal-Att dwar ir-Ristrutturar tat-Tarznari (Kap. 466 tal-Liġijiet ta’ Malta), u bis-saħħa tal-istess liġi, kull dritt reali jew drittijiet oħra li kellha l-kumpanija taħt xi kuntratt, u kull passiv tal-kumpanija, ġew investiti fil-Gvern ta’ Malta.”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Dawn kienu il-premessi.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lastRenderedPageBreak/>
        <w:t>ONOR. JUSTYNE CARUANA:</w:t>
      </w:r>
      <w:r w:rsidRPr="00C770C1">
        <w:rPr>
          <w:rFonts w:ascii="Times New Roman" w:hAnsi="Times New Roman" w:cs="Times New Roman"/>
          <w:lang w:val="mt-MT"/>
        </w:rPr>
        <w:t xml:space="preserve">  Mhux għall-benefiċċju tiegħi u tal-Onor. Bonnici, għax aħna fhimnik perfettament, imma għall-benefiċċju tal-kollegi tagħna li mhumiex ġejjin mill-professjoni tagħna, u għall-benefiċċju ta’ min qed jismagħna …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It-tieni darba li qed tinsultani!  Jekk trid tagħmel domanda, agħmilha.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JUSTYNE CARUANA:</w:t>
      </w:r>
      <w:r w:rsidRPr="00C770C1">
        <w:rPr>
          <w:rFonts w:ascii="Times New Roman" w:hAnsi="Times New Roman" w:cs="Times New Roman"/>
          <w:lang w:val="mt-MT"/>
        </w:rPr>
        <w:t xml:space="preserve">  Le, mhux qed ninsulentak.  Jien qed ngħid dan għal benefiċċju ta’ min mhux qed jifhem ċertu diskors.  Tista’, jekk jogħġbok, tispjega l-kontro-talba fi kliem sempliċi?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Jien fil-fatt għadni ma qrajtx it-talbiet.  Ħalli l-ewwel naqra t-talbiet tal-kontro-talba, imbagħad inkun nista’ nispjega ftit.  Fit-talbiet qed jingħad hekk: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“(i) tiddikjara u tiddeċiedi, fl-eventwalità  tal-akkoljiment tat-talbiet attriċi sabiex tiġi xolta l-konċessjoni enfitewtika tal-biċċtejn art f’Saint Andrew’s, San Ġiljan, minkejja l-oppożizzjoni tal-Partit Laburista, illi l-istess Partit Laburista għandu dritt jitlob ix-xoljiment ta’ kull dritt mogħti minnu lill-kumpanija </w:t>
      </w:r>
      <w:r w:rsidRPr="00C770C1">
        <w:rPr>
          <w:rFonts w:ascii="Times New Roman" w:hAnsi="Times New Roman" w:cs="Times New Roman"/>
          <w:i/>
          <w:lang w:val="mt-MT"/>
        </w:rPr>
        <w:t>Malta Shipbuilding Company Limited</w:t>
      </w:r>
      <w:r w:rsidRPr="00C770C1">
        <w:rPr>
          <w:rFonts w:ascii="Times New Roman" w:hAnsi="Times New Roman" w:cs="Times New Roman"/>
          <w:lang w:val="mt-MT"/>
        </w:rPr>
        <w:t xml:space="preserve">;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(ii) tiddikjara u tiddeċiedi li, f’kull każ, l-attur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mhux qed juża s-sit fuq imsemmi fil-Marsa għall-iskop li għalih ġie konċess, bi ksur tal-obbligi kontrattwali fil-konċessjoni subenfitewtika tat-22 ta’ Awwissu 1979;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(iii)  konsegwentement, ixxolji l-konċessjoni subenfitewtika tat-22 ta’ Awwissu 1979 għar-rigward tal-biċċa art bil-bini kollha fuqha, tal-kejl kumplessiv ta’ tmint elef, tmien mija u erbgħa u tletin metri kwadri (8,834 mk), u tordna li imsemmija art bil-benefikati kollha li hemm jirrivertu għand l-esponenti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;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lastRenderedPageBreak/>
        <w:t>(iv) konsegwentement ukoll, tinnomina Nutar Pubbliku sabiex jippubblika l-att pubbliku opportun, f’dak il-jum, ħin u lok li jista’ jiġi ffissat minn din il-Qorti, u taħtar kuraturi sabiex jidhru għall-eventwali kontumaċi fuq l-imsemmi att;</w:t>
      </w: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 xml:space="preserve">(v) tordna lill-attur </w:t>
      </w:r>
      <w:r w:rsidRPr="00C770C1">
        <w:rPr>
          <w:rFonts w:ascii="Times New Roman" w:hAnsi="Times New Roman" w:cs="Times New Roman"/>
          <w:i/>
          <w:lang w:val="mt-MT"/>
        </w:rPr>
        <w:t>nomine</w:t>
      </w:r>
      <w:r w:rsidRPr="00C770C1">
        <w:rPr>
          <w:rFonts w:ascii="Times New Roman" w:hAnsi="Times New Roman" w:cs="Times New Roman"/>
          <w:lang w:val="mt-MT"/>
        </w:rPr>
        <w:t xml:space="preserve"> jiżgombra mill-imsemmi sit, u jikkonsenjah battal bil-benefikati kollha lill-esponenti nomine.”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lang w:val="mt-MT"/>
        </w:rPr>
        <w:t>Mela, fl-ewwel talba, kellna l-Kummissarju tal-Art qed jgħid li għandhom jiġu xolti l-konċessjonijiet li saru fuq l-artijiet ta’ St. Andrew’s minħabba ksur tal-kundizzjonijiet.  Ir-risposta kienet li anke fil-konċessjoni li ngħatat lill-</w:t>
      </w:r>
      <w:r w:rsidRPr="00C770C1">
        <w:rPr>
          <w:rFonts w:ascii="Times New Roman" w:hAnsi="Times New Roman" w:cs="Times New Roman"/>
          <w:i/>
          <w:lang w:val="mt-MT"/>
        </w:rPr>
        <w:t>Malta Shipbuilding</w:t>
      </w:r>
      <w:r w:rsidRPr="00C770C1">
        <w:rPr>
          <w:rFonts w:ascii="Times New Roman" w:hAnsi="Times New Roman" w:cs="Times New Roman"/>
          <w:lang w:val="mt-MT"/>
        </w:rPr>
        <w:t xml:space="preserve"> hemm ksur ukoll tal-kundizzjonijiet.  Allura, jekk tiġi xolta l-konċessjoni oriġinali, għandha tiġi xolta wkoll il-konċessjoni u tirriverti l-art …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U jsemmu x’kienu l-ksur li kien hemm?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Le, it-tnejn ma jsemmux, għax imbagħad dawk ikunu parti fil-kawża.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CLAUDIO GRECH:</w:t>
      </w:r>
      <w:r w:rsidRPr="00C770C1">
        <w:rPr>
          <w:rFonts w:ascii="Times New Roman" w:hAnsi="Times New Roman" w:cs="Times New Roman"/>
          <w:lang w:val="mt-MT"/>
        </w:rPr>
        <w:t xml:space="preserve">  Peress li m’iniex avukat …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Lanqas jiena, m’iniex avukat.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OWEN BONNICI:</w:t>
      </w:r>
      <w:r w:rsidRPr="00C770C1">
        <w:rPr>
          <w:rFonts w:ascii="Times New Roman" w:hAnsi="Times New Roman" w:cs="Times New Roman"/>
          <w:lang w:val="mt-MT"/>
        </w:rPr>
        <w:t xml:space="preserve">  Normalment meta wieħed jgħid hekk, iżid il-kliem: “għall-grazzja t’Alla”!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CLAUDIO GRECH:</w:t>
      </w:r>
      <w:r w:rsidRPr="00C770C1">
        <w:rPr>
          <w:rFonts w:ascii="Times New Roman" w:hAnsi="Times New Roman" w:cs="Times New Roman"/>
          <w:lang w:val="mt-MT"/>
        </w:rPr>
        <w:t xml:space="preserve">  Għamilt pawża minflok!  Qed nifhem sew li l-art f’St. Andrew’s li l-Gvern fetaħ kawża fuqha kontra l-</w:t>
      </w:r>
      <w:r w:rsidRPr="00C770C1">
        <w:rPr>
          <w:rFonts w:ascii="Times New Roman" w:hAnsi="Times New Roman" w:cs="Times New Roman"/>
          <w:i/>
          <w:lang w:val="mt-MT"/>
        </w:rPr>
        <w:t>Labour Party</w:t>
      </w:r>
      <w:r w:rsidRPr="00C770C1">
        <w:rPr>
          <w:rFonts w:ascii="Times New Roman" w:hAnsi="Times New Roman" w:cs="Times New Roman"/>
          <w:lang w:val="mt-MT"/>
        </w:rPr>
        <w:t xml:space="preserve"> hija bejn wieħed u ieħor 14,000 metru kwadru?  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Hekk hu.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ONOR. CLAUDIO GRECH:</w:t>
      </w:r>
      <w:r w:rsidRPr="00C770C1">
        <w:rPr>
          <w:rFonts w:ascii="Times New Roman" w:hAnsi="Times New Roman" w:cs="Times New Roman"/>
          <w:lang w:val="mt-MT"/>
        </w:rPr>
        <w:t xml:space="preserve">  U l-art l-oħra fil-Marsa kienet ta’ 8,000 metru kwadru?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lastRenderedPageBreak/>
        <w:t>IS-SUR FRANKIE MERCIECA:</w:t>
      </w:r>
      <w:r w:rsidRPr="00C770C1">
        <w:rPr>
          <w:rFonts w:ascii="Times New Roman" w:hAnsi="Times New Roman" w:cs="Times New Roman"/>
          <w:lang w:val="mt-MT"/>
        </w:rPr>
        <w:t xml:space="preserve">  8,800 metru kwadru.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b/>
          <w:lang w:val="mt-MT"/>
        </w:rPr>
        <w:t>THE CHAIRMAN:</w:t>
      </w:r>
      <w:r w:rsidRPr="00C770C1">
        <w:rPr>
          <w:rFonts w:ascii="Times New Roman" w:hAnsi="Times New Roman" w:cs="Times New Roman"/>
          <w:lang w:val="mt-MT"/>
        </w:rPr>
        <w:t xml:space="preserve">  Hawn aktar domandi? Ma jidhirx li hawn, għalhekk nirringrazzja lis-Sur Mercieca.  Is-suġġeriment tiegħi huwa li l-laqgħa taġġorna għal nhar it-Tnejn sabiex niftehmu dwar il-lista tax-xhieda.  Sadanittant, nistgħu, sabiex inkunu effiċjenti, nsejħu lis-Sur Albert Mamo peress li jidher li kien l-uniku xhud li kien qed jixhed fil-Qorti.  Il-ħsieb tiegħi huwa li wara li ż-żewġ naħat nagħmlu l-lista tax-xhieda tagħna, niltaqgħu matul din il-ġimgħa biex niftehmu dwar in-numru ta’ seduti li għandna bżonn.  L-intenzjoni mhijiex li nibqgħu għaddejjin bis-seduti </w:t>
      </w:r>
      <w:r w:rsidRPr="00C770C1">
        <w:rPr>
          <w:rFonts w:ascii="Times New Roman" w:hAnsi="Times New Roman" w:cs="Times New Roman"/>
          <w:i/>
          <w:lang w:val="mt-MT"/>
        </w:rPr>
        <w:t>ad infinitum,</w:t>
      </w:r>
      <w:r w:rsidRPr="00C770C1">
        <w:rPr>
          <w:rFonts w:ascii="Times New Roman" w:hAnsi="Times New Roman" w:cs="Times New Roman"/>
          <w:lang w:val="mt-MT"/>
        </w:rPr>
        <w:t xml:space="preserve"> imma niftehmu programm biex ikollna iktar viżibilità.  Nirringrazzjakom.</w:t>
      </w: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70C1" w:rsidRPr="00C770C1" w:rsidRDefault="00C770C1" w:rsidP="00C770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770C1">
        <w:rPr>
          <w:rFonts w:ascii="Times New Roman" w:hAnsi="Times New Roman" w:cs="Times New Roman"/>
          <w:i/>
          <w:lang w:val="mt-MT"/>
        </w:rPr>
        <w:t>Fis-7:12 p.m., il-Kumitat aġġorna.</w:t>
      </w:r>
      <w:r w:rsidRPr="00C770C1">
        <w:rPr>
          <w:rFonts w:ascii="Times New Roman" w:hAnsi="Times New Roman" w:cs="Times New Roman"/>
          <w:lang w:val="mt-MT"/>
        </w:rPr>
        <w:t xml:space="preserve"> </w:t>
      </w:r>
    </w:p>
    <w:sectPr w:rsidR="00C770C1" w:rsidRPr="00C770C1" w:rsidSect="0053206D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74C" w:rsidRDefault="0072674C" w:rsidP="0072674C">
      <w:pPr>
        <w:spacing w:after="0" w:line="240" w:lineRule="auto"/>
      </w:pPr>
      <w:r>
        <w:separator/>
      </w:r>
    </w:p>
  </w:endnote>
  <w:endnote w:type="continuationSeparator" w:id="0">
    <w:p w:rsidR="0072674C" w:rsidRDefault="0072674C" w:rsidP="0072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9E" w:rsidRDefault="0051279E">
    <w:pPr>
      <w:pStyle w:val="Footer"/>
      <w:jc w:val="center"/>
    </w:pPr>
  </w:p>
  <w:p w:rsidR="00310782" w:rsidRDefault="005127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310782" w:rsidRDefault="0072674C">
        <w:pPr>
          <w:pStyle w:val="Footer"/>
          <w:jc w:val="center"/>
        </w:pPr>
        <w:r>
          <w:fldChar w:fldCharType="begin"/>
        </w:r>
        <w:r w:rsidR="00C770C1">
          <w:instrText xml:space="preserve"> PAGE   \* MERGEFORMAT </w:instrText>
        </w:r>
        <w:r>
          <w:fldChar w:fldCharType="separate"/>
        </w:r>
        <w:r w:rsidR="0051279E">
          <w:rPr>
            <w:noProof/>
          </w:rPr>
          <w:t>3</w:t>
        </w:r>
        <w:r>
          <w:fldChar w:fldCharType="end"/>
        </w:r>
      </w:p>
    </w:sdtContent>
  </w:sdt>
  <w:p w:rsidR="00310782" w:rsidRDefault="005127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736"/>
      <w:docPartObj>
        <w:docPartGallery w:val="Page Numbers (Bottom of Page)"/>
        <w:docPartUnique/>
      </w:docPartObj>
    </w:sdtPr>
    <w:sdtContent>
      <w:p w:rsidR="00E65DD3" w:rsidRDefault="0072674C">
        <w:pPr>
          <w:pStyle w:val="Footer"/>
          <w:jc w:val="center"/>
        </w:pPr>
        <w:r>
          <w:fldChar w:fldCharType="begin"/>
        </w:r>
        <w:r w:rsidR="00C770C1">
          <w:instrText xml:space="preserve"> PAGE   \* MERGEFORMAT </w:instrText>
        </w:r>
        <w:r>
          <w:fldChar w:fldCharType="separate"/>
        </w:r>
        <w:r w:rsidR="0051279E">
          <w:rPr>
            <w:noProof/>
          </w:rPr>
          <w:t>7</w:t>
        </w:r>
        <w:r>
          <w:fldChar w:fldCharType="end"/>
        </w:r>
      </w:p>
    </w:sdtContent>
  </w:sdt>
  <w:p w:rsidR="007727DC" w:rsidRPr="00C834DF" w:rsidRDefault="0051279E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74C" w:rsidRDefault="0072674C" w:rsidP="0072674C">
      <w:pPr>
        <w:spacing w:after="0" w:line="240" w:lineRule="auto"/>
      </w:pPr>
      <w:r>
        <w:separator/>
      </w:r>
    </w:p>
  </w:footnote>
  <w:footnote w:type="continuationSeparator" w:id="0">
    <w:p w:rsidR="0072674C" w:rsidRDefault="0072674C" w:rsidP="0072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407F6"/>
    <w:multiLevelType w:val="hybridMultilevel"/>
    <w:tmpl w:val="B0926A08"/>
    <w:lvl w:ilvl="0" w:tplc="898EAF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56540"/>
    <w:multiLevelType w:val="hybridMultilevel"/>
    <w:tmpl w:val="0D4EA47E"/>
    <w:lvl w:ilvl="0" w:tplc="E77E8B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4F2DDF"/>
    <w:multiLevelType w:val="hybridMultilevel"/>
    <w:tmpl w:val="0586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47D507CD"/>
    <w:multiLevelType w:val="hybridMultilevel"/>
    <w:tmpl w:val="C7048E5E"/>
    <w:lvl w:ilvl="0" w:tplc="E77E8B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C670C"/>
    <w:multiLevelType w:val="hybridMultilevel"/>
    <w:tmpl w:val="38B288F4"/>
    <w:lvl w:ilvl="0" w:tplc="68D898CC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C6F90"/>
    <w:multiLevelType w:val="hybridMultilevel"/>
    <w:tmpl w:val="C88C5F72"/>
    <w:lvl w:ilvl="0" w:tplc="47F844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B63974"/>
    <w:multiLevelType w:val="hybridMultilevel"/>
    <w:tmpl w:val="AA8C4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20"/>
  </w:num>
  <w:num w:numId="11">
    <w:abstractNumId w:val="9"/>
  </w:num>
  <w:num w:numId="12">
    <w:abstractNumId w:val="17"/>
  </w:num>
  <w:num w:numId="13">
    <w:abstractNumId w:val="3"/>
  </w:num>
  <w:num w:numId="14">
    <w:abstractNumId w:val="19"/>
  </w:num>
  <w:num w:numId="15">
    <w:abstractNumId w:val="11"/>
  </w:num>
  <w:num w:numId="16">
    <w:abstractNumId w:val="15"/>
  </w:num>
  <w:num w:numId="17">
    <w:abstractNumId w:val="14"/>
  </w:num>
  <w:num w:numId="18">
    <w:abstractNumId w:val="10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70C1"/>
    <w:rsid w:val="00031029"/>
    <w:rsid w:val="00055480"/>
    <w:rsid w:val="001F38F1"/>
    <w:rsid w:val="002A3F64"/>
    <w:rsid w:val="00331D57"/>
    <w:rsid w:val="003F19C0"/>
    <w:rsid w:val="004C1AEE"/>
    <w:rsid w:val="0051279E"/>
    <w:rsid w:val="00582AF9"/>
    <w:rsid w:val="005F02C9"/>
    <w:rsid w:val="005F66DA"/>
    <w:rsid w:val="006A6ED6"/>
    <w:rsid w:val="0072674C"/>
    <w:rsid w:val="008C302C"/>
    <w:rsid w:val="00AD23F5"/>
    <w:rsid w:val="00B02F8F"/>
    <w:rsid w:val="00C770C1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C1"/>
  </w:style>
  <w:style w:type="paragraph" w:styleId="Heading1">
    <w:name w:val="heading 1"/>
    <w:basedOn w:val="Normal"/>
    <w:next w:val="Normal"/>
    <w:link w:val="Heading1Char"/>
    <w:uiPriority w:val="9"/>
    <w:qFormat/>
    <w:rsid w:val="00C77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0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val="mt-M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0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mt-MT"/>
    </w:rPr>
  </w:style>
  <w:style w:type="paragraph" w:styleId="Heading5">
    <w:name w:val="heading 5"/>
    <w:basedOn w:val="Normal"/>
    <w:next w:val="Normal"/>
    <w:link w:val="Heading5Char"/>
    <w:uiPriority w:val="9"/>
    <w:qFormat/>
    <w:rsid w:val="00C770C1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70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0C1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C770C1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770C1"/>
    <w:rPr>
      <w:rFonts w:asciiTheme="majorHAnsi" w:eastAsiaTheme="majorEastAsia" w:hAnsiTheme="majorHAnsi" w:cstheme="majorBidi"/>
      <w:b/>
      <w:bCs/>
      <w:noProof/>
      <w:color w:val="4F81BD" w:themeColor="accent1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rsid w:val="00C770C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rsid w:val="00C770C1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770C1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C770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C77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C770C1"/>
  </w:style>
  <w:style w:type="character" w:customStyle="1" w:styleId="FooterChar">
    <w:name w:val="Footer Char"/>
    <w:basedOn w:val="DefaultParagraphFont"/>
    <w:link w:val="Footer"/>
    <w:uiPriority w:val="99"/>
    <w:rsid w:val="00C770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77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C770C1"/>
  </w:style>
  <w:style w:type="character" w:customStyle="1" w:styleId="TitleChar">
    <w:name w:val="Title Char"/>
    <w:basedOn w:val="DefaultParagraphFont"/>
    <w:link w:val="Title"/>
    <w:rsid w:val="00C770C1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770C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C77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C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770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0C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770C1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7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0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0C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770C1"/>
    <w:rPr>
      <w:b/>
      <w:bCs/>
      <w:i w:val="0"/>
      <w:iCs w:val="0"/>
    </w:rPr>
  </w:style>
  <w:style w:type="character" w:customStyle="1" w:styleId="st">
    <w:name w:val="st"/>
    <w:basedOn w:val="DefaultParagraphFont"/>
    <w:rsid w:val="00C770C1"/>
  </w:style>
  <w:style w:type="character" w:customStyle="1" w:styleId="st1">
    <w:name w:val="st1"/>
    <w:basedOn w:val="DefaultParagraphFont"/>
    <w:rsid w:val="00C770C1"/>
  </w:style>
  <w:style w:type="paragraph" w:styleId="NoSpacing">
    <w:name w:val="No Spacing"/>
    <w:uiPriority w:val="1"/>
    <w:qFormat/>
    <w:rsid w:val="00C770C1"/>
    <w:pPr>
      <w:spacing w:after="0" w:line="240" w:lineRule="auto"/>
    </w:pPr>
    <w:rPr>
      <w:noProof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3461</Words>
  <Characters>19732</Characters>
  <Application>Microsoft Office Word</Application>
  <DocSecurity>0</DocSecurity>
  <Lines>164</Lines>
  <Paragraphs>46</Paragraphs>
  <ScaleCrop>false</ScaleCrop>
  <Company/>
  <LinksUpToDate>false</LinksUpToDate>
  <CharactersWithSpaces>23147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2014-11-18T08:29:00Z</dcterms:created>
  <dcterms:modified xsi:type="dcterms:W3CDTF">2014-11-18T08:35:00Z</dcterms:modified>
</cp:coreProperties>
</file>