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08" w:type="dxa"/>
        <w:tblLook w:val="01E0" w:firstRow="1" w:lastRow="1" w:firstColumn="1" w:lastColumn="1" w:noHBand="0" w:noVBand="0"/>
      </w:tblPr>
      <w:tblGrid>
        <w:gridCol w:w="1569"/>
        <w:gridCol w:w="7539"/>
      </w:tblGrid>
      <w:tr w:rsidR="00A05255" w:rsidRPr="00E37424" w14:paraId="408C84F2" w14:textId="77777777" w:rsidTr="00824B61">
        <w:tc>
          <w:tcPr>
            <w:tcW w:w="9108" w:type="dxa"/>
            <w:gridSpan w:val="2"/>
          </w:tcPr>
          <w:p w14:paraId="4A307886" w14:textId="29AE96CD" w:rsidR="00A05255" w:rsidRPr="00E37424" w:rsidRDefault="00A05255" w:rsidP="00824B61">
            <w:pPr>
              <w:keepNext/>
              <w:spacing w:after="0" w:line="240" w:lineRule="auto"/>
              <w:contextualSpacing/>
              <w:outlineLvl w:val="1"/>
              <w:rPr>
                <w:rFonts w:ascii="Garamond" w:eastAsia="Times New Roman" w:hAnsi="Garamond" w:cs="Times New Roman"/>
                <w:b/>
                <w:bCs/>
                <w:i/>
                <w:iCs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br w:type="page"/>
            </w:r>
            <w:bookmarkStart w:id="0" w:name="_Toc351793315"/>
            <w:bookmarkStart w:id="1" w:name="_Toc378071678"/>
            <w:proofErr w:type="spellStart"/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t>Deċiżjoni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t xml:space="preserve"> 11 </w:t>
            </w:r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noBreakHyphen/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t>Mozzjonijiet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t xml:space="preserve"> –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t>Avviżi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t>Legali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t xml:space="preserve"> </w:t>
            </w:r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noBreakHyphen/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t>Ammissibilità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t>emendi</w:t>
            </w:r>
            <w:bookmarkEnd w:id="0"/>
            <w:bookmarkEnd w:id="1"/>
            <w:proofErr w:type="spellEnd"/>
          </w:p>
        </w:tc>
      </w:tr>
      <w:tr w:rsidR="00A05255" w:rsidRPr="00E37424" w14:paraId="38602FF1" w14:textId="77777777" w:rsidTr="00824B61">
        <w:tc>
          <w:tcPr>
            <w:tcW w:w="1569" w:type="dxa"/>
          </w:tcPr>
          <w:p w14:paraId="69D510B4" w14:textId="77777777" w:rsidR="00A05255" w:rsidRPr="00E37424" w:rsidRDefault="00A05255" w:rsidP="00824B61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</w:tc>
        <w:tc>
          <w:tcPr>
            <w:tcW w:w="7539" w:type="dxa"/>
          </w:tcPr>
          <w:p w14:paraId="2DEEAC99" w14:textId="77777777" w:rsidR="00A05255" w:rsidRPr="00E37424" w:rsidRDefault="00A05255" w:rsidP="00824B61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</w:tc>
      </w:tr>
      <w:tr w:rsidR="00A05255" w:rsidRPr="00E37424" w14:paraId="1540AD1A" w14:textId="77777777" w:rsidTr="00824B61">
        <w:tc>
          <w:tcPr>
            <w:tcW w:w="9108" w:type="dxa"/>
            <w:gridSpan w:val="2"/>
          </w:tcPr>
          <w:p w14:paraId="5D1BF988" w14:textId="77777777" w:rsidR="00A05255" w:rsidRPr="00E37424" w:rsidRDefault="00A05255" w:rsidP="00824B61">
            <w:pPr>
              <w:tabs>
                <w:tab w:val="left" w:pos="5160"/>
              </w:tabs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Deċiżjoni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tas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  <w:t>Sedja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mogħtija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mill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Ispeaker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Lawrence Gonzi</w:t>
            </w:r>
          </w:p>
        </w:tc>
      </w:tr>
      <w:tr w:rsidR="00A05255" w:rsidRPr="00E37424" w14:paraId="7789BC63" w14:textId="77777777" w:rsidTr="00824B61">
        <w:tc>
          <w:tcPr>
            <w:tcW w:w="1569" w:type="dxa"/>
          </w:tcPr>
          <w:p w14:paraId="6D3D77FD" w14:textId="77777777" w:rsidR="00A05255" w:rsidRPr="00E37424" w:rsidRDefault="00A05255" w:rsidP="00824B61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</w:p>
        </w:tc>
        <w:tc>
          <w:tcPr>
            <w:tcW w:w="7539" w:type="dxa"/>
          </w:tcPr>
          <w:p w14:paraId="6A3111EE" w14:textId="77777777" w:rsidR="00A05255" w:rsidRPr="00E37424" w:rsidRDefault="00A05255" w:rsidP="00824B61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</w:tc>
      </w:tr>
      <w:tr w:rsidR="00A05255" w:rsidRPr="00E37424" w14:paraId="64FCF7EE" w14:textId="77777777" w:rsidTr="00824B61">
        <w:tc>
          <w:tcPr>
            <w:tcW w:w="1569" w:type="dxa"/>
          </w:tcPr>
          <w:p w14:paraId="7A0D1580" w14:textId="77777777" w:rsidR="00A05255" w:rsidRPr="00E37424" w:rsidRDefault="00A05255" w:rsidP="00824B61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Talba</w:t>
            </w:r>
            <w:proofErr w:type="spellEnd"/>
          </w:p>
        </w:tc>
        <w:tc>
          <w:tcPr>
            <w:tcW w:w="7539" w:type="dxa"/>
          </w:tcPr>
          <w:p w14:paraId="62FED34C" w14:textId="33DD97D1" w:rsidR="00A05255" w:rsidRPr="00E37424" w:rsidRDefault="00A05255" w:rsidP="00824B61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Magħmula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f’Seduta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264 tas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 xml:space="preserve">16 ta’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Mejju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1994 mill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Kap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Oppożizzjoni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>,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Onor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. Alfred Sant,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dwar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ammissibilità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emenda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mressqa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mill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Gvern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tinnega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mozzjoni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Oppożizzjoni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għall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annullament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Avviż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Legali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49 tal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 xml:space="preserve">1994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dwar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Assoċjazzjoni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Kunsilli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Lokali</w:t>
            </w:r>
            <w:proofErr w:type="spellEnd"/>
          </w:p>
        </w:tc>
      </w:tr>
      <w:tr w:rsidR="00A05255" w:rsidRPr="00E37424" w14:paraId="69E1FE90" w14:textId="77777777" w:rsidTr="00824B61">
        <w:tc>
          <w:tcPr>
            <w:tcW w:w="1569" w:type="dxa"/>
          </w:tcPr>
          <w:p w14:paraId="57C03FD3" w14:textId="77777777" w:rsidR="00A05255" w:rsidRPr="00E37424" w:rsidRDefault="00A05255" w:rsidP="00824B61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</w:p>
        </w:tc>
        <w:tc>
          <w:tcPr>
            <w:tcW w:w="7539" w:type="dxa"/>
          </w:tcPr>
          <w:p w14:paraId="055D5DBE" w14:textId="77777777" w:rsidR="00A05255" w:rsidRPr="00E37424" w:rsidRDefault="00A05255" w:rsidP="00824B61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</w:tc>
      </w:tr>
      <w:tr w:rsidR="00A05255" w:rsidRPr="00E37424" w14:paraId="0D9A07DA" w14:textId="77777777" w:rsidTr="00824B61">
        <w:tc>
          <w:tcPr>
            <w:tcW w:w="1569" w:type="dxa"/>
          </w:tcPr>
          <w:p w14:paraId="1DEFD187" w14:textId="77777777" w:rsidR="00A05255" w:rsidRPr="00E37424" w:rsidRDefault="00A05255" w:rsidP="00824B61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Bażi</w:t>
            </w:r>
            <w:proofErr w:type="spellEnd"/>
          </w:p>
        </w:tc>
        <w:tc>
          <w:tcPr>
            <w:tcW w:w="7539" w:type="dxa"/>
          </w:tcPr>
          <w:p w14:paraId="1445DB26" w14:textId="77777777" w:rsidR="00A05255" w:rsidRPr="00E37424" w:rsidRDefault="00A05255" w:rsidP="00824B61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Att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dwar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Interpretazzjoni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(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Kap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. 249) –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Artiklu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11(1)</w:t>
            </w:r>
          </w:p>
          <w:p w14:paraId="56F4EFA2" w14:textId="77777777" w:rsidR="00A05255" w:rsidRPr="00E37424" w:rsidRDefault="00A05255" w:rsidP="00824B61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i/>
                <w:lang w:eastAsia="en-GB"/>
              </w:rPr>
              <w:t>Erskine May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, 21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Edizzjoni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,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pġ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>. 547</w:t>
            </w:r>
          </w:p>
        </w:tc>
      </w:tr>
      <w:tr w:rsidR="00A05255" w:rsidRPr="00E37424" w14:paraId="7EA48C99" w14:textId="77777777" w:rsidTr="00824B61">
        <w:tc>
          <w:tcPr>
            <w:tcW w:w="1569" w:type="dxa"/>
          </w:tcPr>
          <w:p w14:paraId="692BDC2F" w14:textId="77777777" w:rsidR="00A05255" w:rsidRPr="00E37424" w:rsidRDefault="00A05255" w:rsidP="00824B61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</w:p>
        </w:tc>
        <w:tc>
          <w:tcPr>
            <w:tcW w:w="7539" w:type="dxa"/>
          </w:tcPr>
          <w:p w14:paraId="52AAD46F" w14:textId="77777777" w:rsidR="00A05255" w:rsidRPr="00E37424" w:rsidRDefault="00A05255" w:rsidP="00824B61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</w:tc>
      </w:tr>
      <w:tr w:rsidR="00A05255" w:rsidRPr="00E37424" w14:paraId="119E8E15" w14:textId="77777777" w:rsidTr="00824B61">
        <w:tc>
          <w:tcPr>
            <w:tcW w:w="1569" w:type="dxa"/>
          </w:tcPr>
          <w:p w14:paraId="09B2C777" w14:textId="77777777" w:rsidR="00A05255" w:rsidRPr="00E37424" w:rsidRDefault="00A05255" w:rsidP="00824B61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Mogħtija</w:t>
            </w:r>
            <w:proofErr w:type="spellEnd"/>
          </w:p>
        </w:tc>
        <w:tc>
          <w:tcPr>
            <w:tcW w:w="7539" w:type="dxa"/>
          </w:tcPr>
          <w:p w14:paraId="2A9AD9B4" w14:textId="77777777" w:rsidR="00A05255" w:rsidRPr="00E37424" w:rsidRDefault="00A05255" w:rsidP="00824B61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Seduta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264 tas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 xml:space="preserve">16 ta’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Mejju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1994</w:t>
            </w:r>
          </w:p>
        </w:tc>
      </w:tr>
      <w:tr w:rsidR="00A05255" w:rsidRPr="00E37424" w14:paraId="0F4C45FE" w14:textId="77777777" w:rsidTr="00824B61">
        <w:tc>
          <w:tcPr>
            <w:tcW w:w="1569" w:type="dxa"/>
          </w:tcPr>
          <w:p w14:paraId="0ABD7E3E" w14:textId="77777777" w:rsidR="00A05255" w:rsidRPr="00E37424" w:rsidRDefault="00A05255" w:rsidP="00824B61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</w:p>
        </w:tc>
        <w:tc>
          <w:tcPr>
            <w:tcW w:w="7539" w:type="dxa"/>
          </w:tcPr>
          <w:p w14:paraId="22A0D65C" w14:textId="77777777" w:rsidR="00A05255" w:rsidRPr="00E37424" w:rsidRDefault="00A05255" w:rsidP="00824B61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i/>
                <w:lang w:eastAsia="en-GB"/>
              </w:rPr>
            </w:pPr>
          </w:p>
        </w:tc>
      </w:tr>
      <w:tr w:rsidR="00A05255" w:rsidRPr="00E37424" w14:paraId="39E87BFB" w14:textId="77777777" w:rsidTr="00824B61">
        <w:tc>
          <w:tcPr>
            <w:tcW w:w="1569" w:type="dxa"/>
          </w:tcPr>
          <w:p w14:paraId="7C25C815" w14:textId="77777777" w:rsidR="00A05255" w:rsidRPr="00E37424" w:rsidRDefault="00A05255" w:rsidP="00824B61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Konklużjoni</w:t>
            </w:r>
            <w:proofErr w:type="spellEnd"/>
          </w:p>
        </w:tc>
        <w:tc>
          <w:tcPr>
            <w:tcW w:w="7539" w:type="dxa"/>
          </w:tcPr>
          <w:p w14:paraId="5079D147" w14:textId="7911AE40" w:rsidR="00A05255" w:rsidRPr="00E37424" w:rsidRDefault="00A05255" w:rsidP="00824B61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Ispeaker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irrimarka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mozzjoni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ppreżentata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quddiem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il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Parlament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fir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rigward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leġiżlazzjoni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sussidjarja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tista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’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titlob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waħda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minn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żewġ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affarijiet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: jew 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annullament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totali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ta’ dak 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Avviż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Legali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jew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inkella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emenda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ta’ dak 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Avviż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Legali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. 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uniċi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emendi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aċċettabbli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għal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tali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mozzjoni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huma jew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emenda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korrezzjonijiet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żbalji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naturalment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wieħed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bilfors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irid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jaċċettahom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  <w:t xml:space="preserve"> jew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inkella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emenda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għall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  <w:t>mozzjoni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oriġinali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flok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titlob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annullament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  <w:t>Avviż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Legali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,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titlob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emenda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  <w:t>Avviż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Legali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.</w:t>
            </w:r>
          </w:p>
          <w:p w14:paraId="6C5E702D" w14:textId="77777777" w:rsidR="00A05255" w:rsidRPr="00E37424" w:rsidRDefault="00A05255" w:rsidP="00824B61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</w:p>
          <w:p w14:paraId="7E0250F3" w14:textId="77777777" w:rsidR="00A05255" w:rsidRPr="00E37424" w:rsidRDefault="00A05255" w:rsidP="00824B61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Ispeaker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iddeċieda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emenda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tispiċċa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‘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Għalhekk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din il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Kamra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tapprova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istess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regolamenti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’ – kif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propost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mill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Gvern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  <w:t xml:space="preserve"> ma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hix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aċċettabbli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.</w:t>
            </w:r>
          </w:p>
        </w:tc>
      </w:tr>
      <w:tr w:rsidR="00A05255" w:rsidRPr="00E37424" w14:paraId="7F0565F2" w14:textId="77777777" w:rsidTr="00824B61">
        <w:tc>
          <w:tcPr>
            <w:tcW w:w="1569" w:type="dxa"/>
          </w:tcPr>
          <w:p w14:paraId="26E90FD8" w14:textId="77777777" w:rsidR="00A05255" w:rsidRPr="00E37424" w:rsidRDefault="00A05255" w:rsidP="00824B61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</w:p>
        </w:tc>
        <w:tc>
          <w:tcPr>
            <w:tcW w:w="7539" w:type="dxa"/>
          </w:tcPr>
          <w:p w14:paraId="5611AC22" w14:textId="77777777" w:rsidR="00A05255" w:rsidRPr="00E37424" w:rsidRDefault="00A05255" w:rsidP="00824B61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</w:tc>
      </w:tr>
      <w:tr w:rsidR="00A05255" w:rsidRPr="00E37424" w14:paraId="42F73441" w14:textId="77777777" w:rsidTr="00824B61">
        <w:tc>
          <w:tcPr>
            <w:tcW w:w="1569" w:type="dxa"/>
          </w:tcPr>
          <w:p w14:paraId="0D24EDB4" w14:textId="77777777" w:rsidR="00A05255" w:rsidRPr="00E37424" w:rsidRDefault="00A05255" w:rsidP="00824B61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Sfond</w:t>
            </w:r>
            <w:proofErr w:type="spellEnd"/>
          </w:p>
        </w:tc>
        <w:tc>
          <w:tcPr>
            <w:tcW w:w="7539" w:type="dxa"/>
          </w:tcPr>
          <w:p w14:paraId="5CBFBE5F" w14:textId="3656C8CF" w:rsidR="00A05255" w:rsidRPr="00E37424" w:rsidRDefault="00A05255" w:rsidP="00824B61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lang w:eastAsia="en-GB"/>
              </w:rPr>
              <w:t>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Oppożizzjoni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ressqet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mozzjoni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sabiex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Avviż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Legali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49 tal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 xml:space="preserve">1994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dwar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il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Kunsilli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Lokali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,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jiġi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annullat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>. Din il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Mozzjoni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tressqet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għad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diskussjoni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fil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ħin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Gvern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.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Waqt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id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diskussjoni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>, il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 xml:space="preserve">Prim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Ministru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talab li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jressaq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emenda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. </w:t>
            </w:r>
          </w:p>
        </w:tc>
      </w:tr>
      <w:tr w:rsidR="00A05255" w:rsidRPr="00E37424" w14:paraId="656D0A0A" w14:textId="77777777" w:rsidTr="00824B61">
        <w:tc>
          <w:tcPr>
            <w:tcW w:w="1569" w:type="dxa"/>
          </w:tcPr>
          <w:p w14:paraId="209C711D" w14:textId="77777777" w:rsidR="00A05255" w:rsidRPr="00E37424" w:rsidRDefault="00A05255" w:rsidP="00824B61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</w:p>
        </w:tc>
        <w:tc>
          <w:tcPr>
            <w:tcW w:w="7539" w:type="dxa"/>
          </w:tcPr>
          <w:p w14:paraId="2CAC34A9" w14:textId="77777777" w:rsidR="00A05255" w:rsidRPr="00E37424" w:rsidRDefault="00A05255" w:rsidP="00824B61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</w:tc>
      </w:tr>
      <w:tr w:rsidR="00A05255" w:rsidRPr="00E37424" w14:paraId="286BE289" w14:textId="77777777" w:rsidTr="00824B61">
        <w:tc>
          <w:tcPr>
            <w:tcW w:w="1569" w:type="dxa"/>
          </w:tcPr>
          <w:p w14:paraId="232708E3" w14:textId="77777777" w:rsidR="00A05255" w:rsidRPr="00E37424" w:rsidRDefault="00A05255" w:rsidP="00824B61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Analiżi</w:t>
            </w:r>
            <w:proofErr w:type="spellEnd"/>
          </w:p>
        </w:tc>
        <w:tc>
          <w:tcPr>
            <w:tcW w:w="7539" w:type="dxa"/>
          </w:tcPr>
          <w:p w14:paraId="2B8CAB7B" w14:textId="77777777" w:rsidR="00A05255" w:rsidRPr="00E37424" w:rsidRDefault="00A05255" w:rsidP="00824B61">
            <w:pPr>
              <w:autoSpaceDE w:val="0"/>
              <w:autoSpaceDN w:val="0"/>
              <w:adjustRightInd w:val="0"/>
              <w:spacing w:after="0" w:line="240" w:lineRule="auto"/>
              <w:ind w:left="12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lang w:eastAsia="en-GB"/>
              </w:rPr>
              <w:t>Fid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dawl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emenda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xtaq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iressaq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il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Gvern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qamu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żewġ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kwistjonijiet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>:</w:t>
            </w:r>
          </w:p>
          <w:p w14:paraId="4E9B5E4E" w14:textId="77777777" w:rsidR="00A05255" w:rsidRPr="00E37424" w:rsidRDefault="00A05255" w:rsidP="00824B6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95" w:hanging="283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jekk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setgħetx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issir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emenda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</w:p>
          <w:p w14:paraId="397DC142" w14:textId="77777777" w:rsidR="00A05255" w:rsidRPr="00E37424" w:rsidRDefault="00A05255" w:rsidP="00824B6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95" w:hanging="283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jekk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iva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,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allura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liema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emendi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kienu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aċċettabbli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u kif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kellha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tkun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il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proċedura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biex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is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Sedja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tiddeċiedi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>.</w:t>
            </w:r>
          </w:p>
        </w:tc>
      </w:tr>
      <w:tr w:rsidR="00A05255" w:rsidRPr="00E37424" w14:paraId="5D330E91" w14:textId="77777777" w:rsidTr="00824B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14:paraId="4DDE6847" w14:textId="77777777" w:rsidR="00A05255" w:rsidRPr="00E37424" w:rsidRDefault="00A05255" w:rsidP="00824B61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</w:p>
        </w:tc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14:paraId="685342B5" w14:textId="77777777" w:rsidR="00A05255" w:rsidRPr="00E37424" w:rsidRDefault="00A05255" w:rsidP="00824B61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</w:tc>
      </w:tr>
      <w:tr w:rsidR="00A05255" w:rsidRPr="00E37424" w14:paraId="7C9B0573" w14:textId="77777777" w:rsidTr="00824B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14:paraId="0AC2B156" w14:textId="77777777" w:rsidR="00A05255" w:rsidRPr="00E37424" w:rsidRDefault="00A05255" w:rsidP="00824B61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Deċiżjoni</w:t>
            </w:r>
            <w:proofErr w:type="spellEnd"/>
          </w:p>
        </w:tc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14:paraId="6A19EFDB" w14:textId="77777777" w:rsidR="00A05255" w:rsidRPr="00E37424" w:rsidRDefault="00A05255" w:rsidP="00824B61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Se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nagħti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r w:rsidRPr="00E37424">
              <w:rPr>
                <w:rFonts w:ascii="Garamond" w:eastAsia="Times New Roman" w:hAnsi="Garamond" w:cs="Times New Roman"/>
                <w:i/>
                <w:lang w:eastAsia="en-GB"/>
              </w:rPr>
              <w:t>ruling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fuq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il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 xml:space="preserve">punt li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tqajjem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aktar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kmieni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f’din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il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Kamra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.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Jiena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rajt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il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Kapitlu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249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Liġijiet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ta’ Malta u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rreferejt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ukoll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għal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paġna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547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tal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r w:rsidRPr="00E37424">
              <w:rPr>
                <w:rFonts w:ascii="Garamond" w:eastAsia="Times New Roman" w:hAnsi="Garamond" w:cs="Times New Roman"/>
                <w:i/>
                <w:lang w:eastAsia="en-GB"/>
              </w:rPr>
              <w:t>Erskine May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,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Edizzjoni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21. Din il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kwistjoni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hija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prinċipalment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regolata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b’subartiklu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11(1)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Kap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. 294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Liġijiet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ta’ Malta li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fost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affarjiet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oħra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jgħid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>:</w:t>
            </w:r>
          </w:p>
          <w:p w14:paraId="00138692" w14:textId="77777777" w:rsidR="00A05255" w:rsidRPr="00E37424" w:rsidRDefault="00A05255" w:rsidP="00824B61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  <w:p w14:paraId="081E32A2" w14:textId="3A6274E8" w:rsidR="00A05255" w:rsidRPr="00E37424" w:rsidRDefault="00A05255" w:rsidP="00824B61">
            <w:pPr>
              <w:spacing w:after="0" w:line="240" w:lineRule="auto"/>
              <w:ind w:left="317" w:right="317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‘Meta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Att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Parlament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jew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Att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ieħor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mgħoddi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mill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Leġiżlatura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ta’ Malta jew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Ordinanza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tagħti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setgħa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għall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għemil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regoli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jew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regolamenti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jew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leġiżlazzjoni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sussidjarja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oħra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ta’ din ix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xorta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,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kull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leġiżlazzjoni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bħal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dik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ssir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bis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saħħa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dawk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is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setgħat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wara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bidu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fis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seħħ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ta’ dan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Att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għandha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titqiegħed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fuq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il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Mejda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Kamra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u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jekk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, fi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żmien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tmienja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u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għoxrin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jum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wara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hekk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titqiegħed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>, il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Kamra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tirriżolvi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għandha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tiġi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annullata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jew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emendata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, din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għandha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minnufih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tieqaf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mis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seħħ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jew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tiġi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hekk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emendata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>.’</w:t>
            </w:r>
          </w:p>
          <w:p w14:paraId="09892F0C" w14:textId="77777777" w:rsidR="00A05255" w:rsidRPr="00E37424" w:rsidRDefault="00A05255" w:rsidP="00824B61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  <w:p w14:paraId="6EDE9759" w14:textId="6E2BBB99" w:rsidR="00A05255" w:rsidRPr="00E37424" w:rsidRDefault="00A05255" w:rsidP="00824B61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Dan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ifisser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mozzjoni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ppreżentata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quddiem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dan il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Parlament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fir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rigward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leġiżlazzjoni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sussidjarja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tista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’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titlob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waħda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minn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żewġ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affarijiet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>: jew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annullament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totali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ta’ dak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Avviż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Legali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jew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inkella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emenda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ta’ dak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Avviż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Legali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>.</w:t>
            </w:r>
          </w:p>
          <w:p w14:paraId="6C611D9F" w14:textId="77777777" w:rsidR="00A05255" w:rsidRPr="00E37424" w:rsidRDefault="00A05255" w:rsidP="00824B61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  <w:p w14:paraId="64BA40F0" w14:textId="1AB3DDCE" w:rsidR="00A05255" w:rsidRPr="00E37424" w:rsidRDefault="00A05255" w:rsidP="00824B61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lang w:eastAsia="en-GB"/>
              </w:rPr>
              <w:t>Il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mozzjoni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li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Kamra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għandha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quddiemha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qed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titlob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annullament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Avviż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Legali</w:t>
            </w:r>
            <w:proofErr w:type="spellEnd"/>
            <w:r>
              <w:rPr>
                <w:rFonts w:ascii="Garamond" w:eastAsia="Times New Roman" w:hAnsi="Garamond" w:cs="Times New Roman"/>
                <w:lang w:val="mt-MT" w:eastAsia="en-GB"/>
              </w:rPr>
              <w:t xml:space="preserve"> 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t>u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uniċi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emendi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li huma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aċċettabbli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taħt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dan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artiklu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huma jew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emenda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korrezzjonijiet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żbalji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naturalment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wieħed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bilfors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irid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jaċċettahom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 xml:space="preserve"> jew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inkella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emenda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għal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mozzjoni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oriġinali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flok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titlob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annullament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Avviż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Legali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,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titlob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emenda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Avviż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Legali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.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Dawk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huma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biss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iz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żewġ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ċirkostanzi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fejn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is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Sedja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lesta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taċċetta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emenda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lastRenderedPageBreak/>
              <w:t>għall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mozzjoni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,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ċjoè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jew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emenda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bħala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korrezzjoni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jew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inkella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emenda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għall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mozzjoni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titlob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emenda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għall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Avviż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Legali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u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tintalab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emenda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għal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dik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il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mozzjoni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fejn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titlob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annullament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>.</w:t>
            </w:r>
          </w:p>
          <w:p w14:paraId="585A31D8" w14:textId="77777777" w:rsidR="00A05255" w:rsidRPr="00E37424" w:rsidRDefault="00A05255" w:rsidP="00824B61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  <w:p w14:paraId="17371293" w14:textId="0150DC71" w:rsidR="00A05255" w:rsidRPr="00E37424" w:rsidRDefault="00A05255" w:rsidP="00824B61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Konsegwentement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,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emenda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għall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mozzjoni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titlob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konferma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Avviż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Legali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kif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inhu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mhijiex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aċċettabbli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>.</w:t>
            </w:r>
          </w:p>
          <w:p w14:paraId="36D0427B" w14:textId="77777777" w:rsidR="00A05255" w:rsidRPr="00E37424" w:rsidRDefault="00A05255" w:rsidP="00824B61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  <w:p w14:paraId="6E93418C" w14:textId="77777777" w:rsidR="00A05255" w:rsidRPr="00E37424" w:rsidRDefault="00A05255" w:rsidP="00824B61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Issa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f’dawn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iċ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cirkostanzi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biex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is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Sedja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tkun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tista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’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tiddeċiedi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jekk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mozzjoni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hijiex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aċċettabbli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jew le,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trid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tiġi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a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konjizzjoni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ta’ din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emenda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u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ewwel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trid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tkun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taf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emenda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x’inhi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.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Naturalment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,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jekk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emenda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tiġi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proposta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,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tkun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ġiet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aċċettata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biss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jekk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is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Sedja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tiddikjara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hija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accettata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u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titlob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sekondant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.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Jekk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ma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tkunx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aċċettata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ma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jintalabx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sekondant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u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jingħata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r w:rsidRPr="00E37424">
              <w:rPr>
                <w:rFonts w:ascii="Garamond" w:eastAsia="Times New Roman" w:hAnsi="Garamond" w:cs="Times New Roman"/>
                <w:i/>
                <w:lang w:eastAsia="en-GB"/>
              </w:rPr>
              <w:t>ruling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mhijiex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aċċettata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>.</w:t>
            </w:r>
          </w:p>
          <w:p w14:paraId="22468209" w14:textId="77777777" w:rsidR="00A05255" w:rsidRPr="00E37424" w:rsidRDefault="00A05255" w:rsidP="00824B61">
            <w:pPr>
              <w:tabs>
                <w:tab w:val="left" w:pos="2425"/>
              </w:tabs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lang w:eastAsia="en-GB"/>
              </w:rPr>
              <w:tab/>
            </w:r>
          </w:p>
          <w:p w14:paraId="05F75596" w14:textId="77777777" w:rsidR="00A05255" w:rsidRPr="00E37424" w:rsidRDefault="00A05255" w:rsidP="00824B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Jiena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għamilt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riferenza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għall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paġna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547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tal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r w:rsidRPr="00E37424">
              <w:rPr>
                <w:rFonts w:ascii="Garamond" w:eastAsia="Times New Roman" w:hAnsi="Garamond" w:cs="Times New Roman"/>
                <w:i/>
                <w:lang w:eastAsia="en-GB"/>
              </w:rPr>
              <w:t>Erskine May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,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Edizzjoni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21 li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tittratta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n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r w:rsidRPr="00E37424">
              <w:rPr>
                <w:rFonts w:ascii="Garamond" w:eastAsia="Times New Roman" w:hAnsi="Garamond" w:cs="Times New Roman"/>
                <w:i/>
                <w:lang w:eastAsia="en-GB"/>
              </w:rPr>
              <w:t>negative procedure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u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bażikament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tispjega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proċedura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użata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fil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Parlament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Ingliż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,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però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m’iniex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qed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norbot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ma’ dak li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hemm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fl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r w:rsidRPr="00E37424">
              <w:rPr>
                <w:rFonts w:ascii="Garamond" w:eastAsia="Times New Roman" w:hAnsi="Garamond" w:cs="Times New Roman"/>
                <w:i/>
                <w:lang w:eastAsia="en-GB"/>
              </w:rPr>
              <w:t>Erskine May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għaliex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għandna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artiklu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partikolari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fil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Liġi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prinċipali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tagħna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u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lanqas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huma </w:t>
            </w:r>
            <w:r w:rsidRPr="00E37424">
              <w:rPr>
                <w:rFonts w:ascii="Garamond" w:eastAsia="Times New Roman" w:hAnsi="Garamond" w:cs="Times New Roman"/>
                <w:i/>
                <w:lang w:eastAsia="en-GB"/>
              </w:rPr>
              <w:t>standing orders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.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Jien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jidderiġini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Artiklu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11 ta’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Kap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>. 249 ta’ dawn il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Liġijiet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u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qed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nibbaża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r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r w:rsidRPr="00E37424">
              <w:rPr>
                <w:rFonts w:ascii="Garamond" w:eastAsia="Times New Roman" w:hAnsi="Garamond" w:cs="Times New Roman"/>
                <w:i/>
                <w:lang w:eastAsia="en-GB"/>
              </w:rPr>
              <w:t>ruling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tiegħi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fuq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dak li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qed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jgħid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dan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artiklu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, iktar milli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fuq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id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direzzjoni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u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indikazzjoni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qed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jagħti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r w:rsidRPr="00E37424">
              <w:rPr>
                <w:rFonts w:ascii="Garamond" w:eastAsia="Times New Roman" w:hAnsi="Garamond" w:cs="Times New Roman"/>
                <w:i/>
                <w:lang w:eastAsia="en-GB"/>
              </w:rPr>
              <w:t>Erskine May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t>.</w:t>
            </w:r>
          </w:p>
        </w:tc>
      </w:tr>
    </w:tbl>
    <w:p w14:paraId="622D0230" w14:textId="77777777" w:rsidR="005B26FD" w:rsidRDefault="008032BA"/>
    <w:sectPr w:rsidR="005B26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700D8"/>
    <w:multiLevelType w:val="hybridMultilevel"/>
    <w:tmpl w:val="20002136"/>
    <w:lvl w:ilvl="0" w:tplc="BB7C1A02">
      <w:start w:val="15"/>
      <w:numFmt w:val="bullet"/>
      <w:lvlText w:val="-"/>
      <w:lvlJc w:val="left"/>
      <w:pPr>
        <w:ind w:left="732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num w:numId="1" w16cid:durableId="956328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255"/>
    <w:rsid w:val="004A4D94"/>
    <w:rsid w:val="008032BA"/>
    <w:rsid w:val="00A05255"/>
    <w:rsid w:val="00A9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DCF6C"/>
  <w15:chartTrackingRefBased/>
  <w15:docId w15:val="{F12EFF7D-186B-4FDB-BAC5-31A95860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25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661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Coleiro Anna at Parlament-MT</dc:creator>
  <cp:keywords/>
  <dc:description/>
  <cp:lastModifiedBy>Coleiro Anna at Parlament-MT</cp:lastModifiedBy>
  <cp:revision>2</cp:revision>
  <dcterms:created xsi:type="dcterms:W3CDTF">2023-05-26T10:22:00Z</dcterms:created>
  <dcterms:modified xsi:type="dcterms:W3CDTF">2023-05-26T10:28:00Z</dcterms:modified>
</cp:coreProperties>
</file>