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Look w:val="01E0" w:firstRow="1" w:lastRow="1" w:firstColumn="1" w:lastColumn="1" w:noHBand="0" w:noVBand="0"/>
      </w:tblPr>
      <w:tblGrid>
        <w:gridCol w:w="1569"/>
        <w:gridCol w:w="7539"/>
      </w:tblGrid>
      <w:tr w:rsidR="00F27B88" w:rsidRPr="00E37424" w14:paraId="7FAF350F" w14:textId="77777777" w:rsidTr="00843F0F">
        <w:tc>
          <w:tcPr>
            <w:tcW w:w="9108" w:type="dxa"/>
            <w:gridSpan w:val="2"/>
          </w:tcPr>
          <w:p w14:paraId="3D83ADCC" w14:textId="0462E45A" w:rsidR="00F27B88" w:rsidRPr="00E37424" w:rsidRDefault="00F27B88" w:rsidP="00843F0F">
            <w:pPr>
              <w:keepNext/>
              <w:spacing w:after="0" w:line="240" w:lineRule="auto"/>
              <w:contextualSpacing/>
              <w:outlineLvl w:val="1"/>
              <w:rPr>
                <w:rFonts w:ascii="Garamond" w:eastAsia="Times New Roman" w:hAnsi="Garamond" w:cs="Times New Roman"/>
                <w:b/>
                <w:bCs/>
                <w:i/>
                <w:iCs/>
                <w:lang w:eastAsia="en-GB"/>
              </w:rPr>
            </w:pPr>
            <w:bookmarkStart w:id="0" w:name="_Toc351793306"/>
            <w:bookmarkStart w:id="1" w:name="_Toc378071669"/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2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Privileġġ</w:t>
            </w:r>
            <w:bookmarkEnd w:id="0"/>
            <w:bookmarkEnd w:id="1"/>
            <w:proofErr w:type="spellEnd"/>
          </w:p>
        </w:tc>
      </w:tr>
      <w:tr w:rsidR="00F27B88" w:rsidRPr="00E37424" w14:paraId="3F93C12D" w14:textId="77777777" w:rsidTr="00843F0F">
        <w:tc>
          <w:tcPr>
            <w:tcW w:w="1569" w:type="dxa"/>
          </w:tcPr>
          <w:p w14:paraId="7F938B5D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  <w:tc>
          <w:tcPr>
            <w:tcW w:w="7539" w:type="dxa"/>
          </w:tcPr>
          <w:p w14:paraId="5A5665FF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F27B88" w:rsidRPr="00E37424" w14:paraId="599AE019" w14:textId="77777777" w:rsidTr="00843F0F">
        <w:tc>
          <w:tcPr>
            <w:tcW w:w="9108" w:type="dxa"/>
            <w:gridSpan w:val="2"/>
          </w:tcPr>
          <w:p w14:paraId="2266B783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Lawrence Gonzi</w:t>
            </w:r>
          </w:p>
        </w:tc>
      </w:tr>
      <w:tr w:rsidR="00F27B88" w:rsidRPr="00E37424" w14:paraId="148E9F54" w14:textId="77777777" w:rsidTr="00843F0F">
        <w:tc>
          <w:tcPr>
            <w:tcW w:w="1569" w:type="dxa"/>
          </w:tcPr>
          <w:p w14:paraId="2594122C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3C89FBD3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F27B88" w:rsidRPr="00E37424" w14:paraId="06AA0BFF" w14:textId="77777777" w:rsidTr="00843F0F">
        <w:tc>
          <w:tcPr>
            <w:tcW w:w="1569" w:type="dxa"/>
          </w:tcPr>
          <w:p w14:paraId="3E830C8B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539" w:type="dxa"/>
          </w:tcPr>
          <w:p w14:paraId="4484FEB9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54 tas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7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1992:</w:t>
            </w:r>
          </w:p>
          <w:p w14:paraId="3D2CCAF6" w14:textId="77777777" w:rsidR="00F27B88" w:rsidRPr="00E37424" w:rsidRDefault="00F27B88" w:rsidP="00F27B88">
            <w:pPr>
              <w:numPr>
                <w:ilvl w:val="0"/>
                <w:numId w:val="1"/>
              </w:numPr>
              <w:spacing w:after="0" w:line="240" w:lineRule="auto"/>
              <w:ind w:left="153" w:hanging="141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George Vella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ir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risposta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Mistoqsija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4728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Ambjent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5 ta’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;</w:t>
            </w:r>
            <w:proofErr w:type="gramEnd"/>
          </w:p>
          <w:p w14:paraId="7A730B57" w14:textId="77777777" w:rsidR="00F27B88" w:rsidRPr="00E37424" w:rsidRDefault="00F27B88" w:rsidP="00F27B88">
            <w:pPr>
              <w:numPr>
                <w:ilvl w:val="0"/>
                <w:numId w:val="1"/>
              </w:numPr>
              <w:spacing w:after="0" w:line="240" w:lineRule="auto"/>
              <w:ind w:left="153" w:hanging="141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Ambjent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George </w:t>
            </w:r>
            <w:proofErr w:type="gramStart"/>
            <w:r w:rsidRPr="00E37424">
              <w:rPr>
                <w:rFonts w:ascii="Garamond" w:eastAsia="Times New Roman" w:hAnsi="Garamond" w:cs="Times New Roman"/>
                <w:lang w:eastAsia="en-GB"/>
              </w:rPr>
              <w:t>Vella;</w:t>
            </w:r>
            <w:proofErr w:type="gramEnd"/>
          </w:p>
          <w:p w14:paraId="2A870FDA" w14:textId="60DF1627" w:rsidR="00F27B88" w:rsidRPr="00E37424" w:rsidRDefault="00F27B88" w:rsidP="00F27B88">
            <w:pPr>
              <w:numPr>
                <w:ilvl w:val="0"/>
                <w:numId w:val="1"/>
              </w:numPr>
              <w:spacing w:after="0" w:line="240" w:lineRule="auto"/>
              <w:ind w:left="153" w:hanging="141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Prim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diskors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allegatament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intqal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f’konferenza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stampa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saret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nhar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Erbgħa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7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1992; u</w:t>
            </w:r>
          </w:p>
          <w:p w14:paraId="1A77F2CB" w14:textId="77777777" w:rsidR="00F27B88" w:rsidRPr="00E37424" w:rsidRDefault="00F27B88" w:rsidP="00F27B88">
            <w:pPr>
              <w:numPr>
                <w:ilvl w:val="0"/>
                <w:numId w:val="1"/>
              </w:numPr>
              <w:spacing w:after="0" w:line="240" w:lineRule="auto"/>
              <w:ind w:left="153" w:hanging="141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konfront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Finanzi</w:t>
            </w:r>
            <w:proofErr w:type="spellEnd"/>
          </w:p>
        </w:tc>
      </w:tr>
      <w:tr w:rsidR="00F27B88" w:rsidRPr="00E37424" w14:paraId="0EB68938" w14:textId="77777777" w:rsidTr="00843F0F">
        <w:tc>
          <w:tcPr>
            <w:tcW w:w="1569" w:type="dxa"/>
          </w:tcPr>
          <w:p w14:paraId="449AFC98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08D92D96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F27B88" w:rsidRPr="00E37424" w14:paraId="7A890486" w14:textId="77777777" w:rsidTr="00843F0F">
        <w:tc>
          <w:tcPr>
            <w:tcW w:w="1569" w:type="dxa"/>
          </w:tcPr>
          <w:p w14:paraId="0BBAE5E4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539" w:type="dxa"/>
          </w:tcPr>
          <w:p w14:paraId="1C120651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55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12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1992</w:t>
            </w:r>
          </w:p>
        </w:tc>
      </w:tr>
      <w:tr w:rsidR="00F27B88" w:rsidRPr="00E37424" w14:paraId="14991B0C" w14:textId="77777777" w:rsidTr="00843F0F">
        <w:tc>
          <w:tcPr>
            <w:tcW w:w="1569" w:type="dxa"/>
          </w:tcPr>
          <w:p w14:paraId="757F843C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3800DFDE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i/>
                <w:lang w:eastAsia="en-GB"/>
              </w:rPr>
            </w:pPr>
          </w:p>
        </w:tc>
      </w:tr>
      <w:tr w:rsidR="00F27B88" w:rsidRPr="00E37424" w14:paraId="5EAFC86B" w14:textId="77777777" w:rsidTr="00843F0F">
        <w:tc>
          <w:tcPr>
            <w:tcW w:w="1569" w:type="dxa"/>
          </w:tcPr>
          <w:p w14:paraId="50AF5534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Konklużjoni</w:t>
            </w:r>
            <w:proofErr w:type="spellEnd"/>
          </w:p>
        </w:tc>
        <w:tc>
          <w:tcPr>
            <w:tcW w:w="7539" w:type="dxa"/>
          </w:tcPr>
          <w:p w14:paraId="71648E6B" w14:textId="5EBA1353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din id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deċiżjonijiet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erba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każijiet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imressqa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joħroġ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li s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m’għandha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ebda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poter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la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tinvestiga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fatti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wisq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inqas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tesprimi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ruħha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fuq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nuqqas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  <w:t>individwu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tiegħu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jkun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tressaq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peress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awtorità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poteri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ssejjaħ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xhieda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tiġbor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evidenza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tiddibatti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tasal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konklużjonijiet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.</w:t>
            </w:r>
          </w:p>
          <w:p w14:paraId="39B8999B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</w:pPr>
          </w:p>
          <w:p w14:paraId="79E99729" w14:textId="34A9DB49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Barra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hekk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tqanqal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m’għandhiex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bżonn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tlett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ijiem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u 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għandu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diskrezzjoni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jiċħad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jaċċetta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sostanzjali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bla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Kwestjoni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titqanqal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b’mozzjoni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sostanzjali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tingħata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  <w:t>Iskrivan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bil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  <w:t>miktub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iffirmata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  <w:t xml:space="preserve">proponent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qabel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mressqa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, u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spjeagzzjoni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verbali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tkunx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skont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ir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  <w:t>regolamenti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.</w:t>
            </w:r>
          </w:p>
          <w:p w14:paraId="11590785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</w:pPr>
          </w:p>
          <w:p w14:paraId="1F82241A" w14:textId="1F373690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Abbażi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ta’ dan is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ċaħdet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erba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talbiet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privileġġ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000000"/>
                <w:lang w:eastAsia="en-GB"/>
              </w:rPr>
              <w:t>.</w:t>
            </w:r>
          </w:p>
        </w:tc>
      </w:tr>
      <w:tr w:rsidR="00F27B88" w:rsidRPr="00E37424" w14:paraId="3F9EF6A0" w14:textId="77777777" w:rsidTr="00843F0F">
        <w:tc>
          <w:tcPr>
            <w:tcW w:w="1569" w:type="dxa"/>
          </w:tcPr>
          <w:p w14:paraId="18A89BF2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17735C0C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F27B88" w:rsidRPr="00E37424" w14:paraId="24325F4A" w14:textId="77777777" w:rsidTr="00843F0F">
        <w:tc>
          <w:tcPr>
            <w:tcW w:w="1569" w:type="dxa"/>
          </w:tcPr>
          <w:p w14:paraId="50682FCA" w14:textId="77777777" w:rsidR="00F27B88" w:rsidRPr="00E37424" w:rsidRDefault="00F27B88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539" w:type="dxa"/>
          </w:tcPr>
          <w:p w14:paraId="47FE4627" w14:textId="2434F394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tirreferi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erba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tressqu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nhar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Erbgħa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7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kif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ukoll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għad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diversi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punti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tqanqlu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tiddikjara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dan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ġej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:</w:t>
            </w:r>
          </w:p>
          <w:p w14:paraId="00D623FB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322F178C" w14:textId="1E713043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lok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, 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tinnota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diversi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Membri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din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qegħdin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jistennew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hi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tagħmel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xi forma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investigazzjoni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preliminari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fuq</w:t>
            </w:r>
            <w:proofErr w:type="spellEnd"/>
            <w:proofErr w:type="gram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fatti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jkunu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ssemmew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f’każijiet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.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interpretazzjoni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donnha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qiegħda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tingħata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hi li d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indikazzjoni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ħtija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f’każ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t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talba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tintlaqa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nuqqas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ħtija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f’każ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din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tintlaqax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. 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tixtieq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tagħmilha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ċara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din hi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interpretazzjoni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żbaljata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kollox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hi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m’għandha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ebda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poter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la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tinvestiga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fatti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wisq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inqas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tesprimi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ruħha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fuq</w:t>
            </w:r>
            <w:proofErr w:type="spellEnd"/>
            <w:proofErr w:type="gram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ħtija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nuqqas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ħtija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individwu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tiegħu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jkun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</w:p>
          <w:p w14:paraId="53A714A6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4BD011E3" w14:textId="008DB565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Dawn huma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poteri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drittijiet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Kostituzzjoni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pajjiżna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Ordinanza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(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113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Liġijiet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Malta) u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Ordnijiet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jagħtu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esklussivament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mhux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Dan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jirriżulta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b’mod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ċar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artikli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kollha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jinsabu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Ordinanza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kif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ukoll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artikli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rilevanti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Ordnijiet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tagħna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(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16</w:t>
            </w:r>
            <w:r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(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4</w:t>
            </w:r>
            <w:r>
              <w:rPr>
                <w:rFonts w:ascii="Garamond" w:eastAsia="Times New Roman" w:hAnsi="Garamond" w:cs="Times New Roman"/>
                <w:color w:val="000000"/>
                <w:lang w:eastAsia="en-GB"/>
              </w:rPr>
              <w:t>)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)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kollha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kemm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huma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jsemmu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awtorità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poteri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ssejjaħ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xhieda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tiġbor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evidenza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tiddibatti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tasal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konklużjonijiet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jittanta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jeżerċita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hu xi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waħda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dawn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funzjonijiet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jkun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qiegħed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jużurpa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poteri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istess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 xi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ħaġa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żgur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titħalla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ssir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funzjoni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proprju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jipproteġi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poteri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mhux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jeħodhom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hu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f’idejh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.</w:t>
            </w:r>
          </w:p>
          <w:p w14:paraId="084B1114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42DAD70D" w14:textId="3B8B7B40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It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tieni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punt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għandu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jiġi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ċċarat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darba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dejjem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meta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jasal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għad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tiegħu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ikunx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i/>
                <w:color w:val="000000"/>
                <w:lang w:eastAsia="en-GB"/>
              </w:rPr>
              <w:t>prima facie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bl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ebda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lastRenderedPageBreak/>
              <w:t xml:space="preserve">mod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jkun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qiegħed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jesprimi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ruħu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ħtija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innoċenza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individwu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tiegħu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jkun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qed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jitressaq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.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kwestjoni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kollha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regolata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bl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35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fost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ħwejjeġ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jistabbilixxi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tqanqal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kwestjoni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m’għandhiex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bżonn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tlett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ijiem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. Dak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jkompli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billi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jagħti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diskrezzjoni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tawtorizzah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jiċħad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jaċċetta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sostanzjali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bla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.</w:t>
            </w:r>
          </w:p>
          <w:p w14:paraId="6078DCB2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17B783BD" w14:textId="71040E0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Din id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diskrezzjoni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llum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ġiet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assoċjata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ikunx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i/>
                <w:color w:val="000000"/>
                <w:lang w:eastAsia="en-GB"/>
              </w:rPr>
              <w:t>prima facie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validu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le.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Għaldaqstant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eżami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jrid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jagħmel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jasal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għad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tiegħu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jrid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jara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(a)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stabbilita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Ordnijiet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ġietx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segwita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le u (b)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fatt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akkuża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taqa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xi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waħda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ħdax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il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paragrafu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elenkati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11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113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Liġijiet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Malta.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jiddikjara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partikolari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i/>
                <w:color w:val="000000"/>
                <w:lang w:eastAsia="en-GB"/>
              </w:rPr>
              <w:t>prima facie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implikazzjoni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hi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korretta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allura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tgħaddi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għad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diskussjoni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fuq</w:t>
            </w:r>
            <w:proofErr w:type="spellEnd"/>
            <w:proofErr w:type="gram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mertu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.</w:t>
            </w:r>
          </w:p>
          <w:p w14:paraId="7645B2CA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6AE8D402" w14:textId="74D76C6F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It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tielet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aħħar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punt li 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tħoss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tenfasizza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relatat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tintuża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Hawnhekk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, 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terġa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tirreferi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35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jgħid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ċar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tond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kwestjoni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titqanqal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b’mozzjoni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li din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sostanzjali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tingħata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Iskrivan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miktub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iffirmata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proponent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qabel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mressqa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Dan hu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regolament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jrid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jiġi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segwit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hemm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ebda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raġuni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tippermetti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ftit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regolamenti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jiġu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mwarrba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b’mod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tidħol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diżordni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proċeduri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Dan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ifisser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ukoll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d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drawwa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daħlet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ssir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spjegazzjoni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verbali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xi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naħa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mument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jitressaq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mhuwiex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skont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ir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regolamenti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</w:p>
          <w:p w14:paraId="011A4ED6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694F0FD4" w14:textId="55E2998C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tintuża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f’każijiet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dik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stabbilita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35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aċċettata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allura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trid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issegwi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dak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jgħid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43.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dan 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tirreferi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197 kif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ukoll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paġna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135 ta’ </w:t>
            </w:r>
            <w:r w:rsidRPr="00E37424">
              <w:rPr>
                <w:rFonts w:ascii="Garamond" w:eastAsia="Times New Roman" w:hAnsi="Garamond" w:cs="Times New Roman"/>
                <w:i/>
                <w:color w:val="000000"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(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Edizzjoni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21)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fejn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jingħad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ċar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tilqax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, bl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ebda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mod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tipprekludi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lil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milli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jagħmel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użu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proċeduri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huma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dispożizzjoni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tiegħu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ilment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jiġi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vventilat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</w:p>
          <w:p w14:paraId="191F18AD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59026FED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determinata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tara li r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regolamenti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jiġu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segwiti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mhux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biss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dan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dover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tagħha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iżda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aħjar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interess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istess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tax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xogħol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jrid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isir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fiha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tiddikjara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dawn huma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prinċipji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se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jiggwidawha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fid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deċiżjonijiet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trid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tieħu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kemm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issa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kemm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futur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sakemm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naturalment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tiddeċidix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mod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ieħor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</w:p>
          <w:p w14:paraId="4D8CB116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2972789A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Ngħaddi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issa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color w:val="000000"/>
                <w:lang w:eastAsia="en-GB"/>
              </w:rPr>
              <w:t>rulings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fuq</w:t>
            </w:r>
            <w:proofErr w:type="spellEnd"/>
            <w:proofErr w:type="gram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każijiet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imressqa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</w:p>
          <w:p w14:paraId="27897D18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6090D0B1" w14:textId="712976A9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Nirreferi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George Vella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ir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risposta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mistoqsija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numru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4728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Ambjent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5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Skont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36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opportunità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jitressaq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dan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kienet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dakinhar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ngħatat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it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tweġiba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u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kwestjoni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setgħetx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titqanqal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Erbgħa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7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</w:p>
          <w:p w14:paraId="2EA30160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3E788901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Onorevoli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Ambjent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Vella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istess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7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1992,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m’hemmx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dubju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jaqa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ebda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wieħed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subparagrafi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hemm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11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113.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Sejda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tiddikjara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</w:p>
          <w:p w14:paraId="312CCFFE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1F341AF1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Prim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diskors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allegatament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intqal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f’konferen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softHyphen/>
              <w:t>za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stampa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saret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nhar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Erbgħa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7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1992, 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tirrileva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ġiex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inkwadrat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wieħed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subartikli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(a)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(k)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lastRenderedPageBreak/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11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113.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anke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f’dan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tiddikjara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</w:t>
            </w:r>
          </w:p>
          <w:p w14:paraId="2CFA56F5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</w:p>
          <w:p w14:paraId="1AE6D2D1" w14:textId="77777777" w:rsidR="00F27B88" w:rsidRPr="00E37424" w:rsidRDefault="00F27B88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color w:val="000000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konfront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Finanzi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, 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Sejda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tirrileva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color w:val="000000"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f’paġna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381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Edizzjoni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21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jagħmilha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ċara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allegazzjoni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bħal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din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 xml:space="preserve">forma li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tressqet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apparti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ġiex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inkwadrat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wieħed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mis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subartikli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(a)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sa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(k)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11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. 113.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aċċettata</w:t>
            </w:r>
            <w:proofErr w:type="spellEnd"/>
            <w:r w:rsidRPr="00E37424">
              <w:rPr>
                <w:rFonts w:ascii="Garamond" w:eastAsia="Times New Roman" w:hAnsi="Garamond" w:cs="Times New Roman"/>
                <w:color w:val="000000"/>
                <w:lang w:eastAsia="en-GB"/>
              </w:rPr>
              <w:t>.</w:t>
            </w:r>
          </w:p>
        </w:tc>
      </w:tr>
    </w:tbl>
    <w:p w14:paraId="3B7E58AC" w14:textId="77777777" w:rsidR="00F27B88" w:rsidRPr="00E37424" w:rsidRDefault="00F27B88" w:rsidP="00F27B8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en-GB"/>
        </w:rPr>
      </w:pPr>
    </w:p>
    <w:p w14:paraId="57BA47D0" w14:textId="77777777" w:rsidR="005B26FD" w:rsidRDefault="00F27B88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A6618"/>
    <w:multiLevelType w:val="hybridMultilevel"/>
    <w:tmpl w:val="FDAC6C78"/>
    <w:lvl w:ilvl="0" w:tplc="BB7C1A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88"/>
    <w:rsid w:val="004A4D94"/>
    <w:rsid w:val="00A93F5D"/>
    <w:rsid w:val="00F2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5F2B"/>
  <w15:chartTrackingRefBased/>
  <w15:docId w15:val="{AD5F2C2E-6AA9-4491-BCD4-75426F99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B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2022-08-23T07:57:00Z</dcterms:created>
  <dcterms:modified xsi:type="dcterms:W3CDTF">2022-08-23T08:04:00Z</dcterms:modified>
</cp:coreProperties>
</file>