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E888D" w14:textId="0B16654F" w:rsidR="00D73B94" w:rsidRPr="004342D4" w:rsidRDefault="00D73B94" w:rsidP="004342D4">
      <w:pPr>
        <w:jc w:val="both"/>
        <w:rPr>
          <w:rFonts w:cs="Times New Roman"/>
          <w:b/>
          <w:lang w:val="mt-MT"/>
        </w:rPr>
      </w:pPr>
      <w:r w:rsidRPr="004342D4">
        <w:rPr>
          <w:rFonts w:cs="Times New Roman"/>
          <w:b/>
          <w:lang w:val="mt-MT"/>
        </w:rPr>
        <w:t>MINUTI</w:t>
      </w:r>
    </w:p>
    <w:p w14:paraId="7C7945FC" w14:textId="77777777" w:rsidR="00D73B94" w:rsidRPr="004342D4" w:rsidRDefault="00D73B94" w:rsidP="004342D4">
      <w:pPr>
        <w:jc w:val="both"/>
        <w:rPr>
          <w:rFonts w:cs="Times New Roman"/>
          <w:b/>
          <w:lang w:val="mt-MT"/>
        </w:rPr>
      </w:pPr>
    </w:p>
    <w:p w14:paraId="537EE0A9" w14:textId="77777777" w:rsidR="00D73B94" w:rsidRPr="004342D4" w:rsidRDefault="00D73B94" w:rsidP="004342D4">
      <w:pPr>
        <w:jc w:val="both"/>
        <w:rPr>
          <w:rFonts w:cs="Times New Roman"/>
          <w:b/>
          <w:lang w:val="mt-MT"/>
        </w:rPr>
      </w:pPr>
    </w:p>
    <w:p w14:paraId="457DA702" w14:textId="77777777" w:rsidR="00D73B94" w:rsidRPr="004342D4" w:rsidRDefault="00D73B94" w:rsidP="004342D4">
      <w:pPr>
        <w:jc w:val="both"/>
        <w:rPr>
          <w:rFonts w:cs="Times New Roman"/>
          <w:b/>
          <w:lang w:val="mt-MT"/>
        </w:rPr>
      </w:pPr>
      <w:r w:rsidRPr="004342D4">
        <w:rPr>
          <w:rFonts w:cs="Times New Roman"/>
          <w:b/>
          <w:lang w:val="mt-MT"/>
        </w:rPr>
        <w:t>KAMRA TAD-DEPUTATI</w:t>
      </w:r>
    </w:p>
    <w:p w14:paraId="007CDBFC" w14:textId="77777777" w:rsidR="00D73B94" w:rsidRPr="004342D4" w:rsidRDefault="00D73B94" w:rsidP="004342D4">
      <w:pPr>
        <w:jc w:val="both"/>
        <w:rPr>
          <w:rFonts w:cs="Times New Roman"/>
          <w:b/>
          <w:lang w:val="mt-MT"/>
        </w:rPr>
      </w:pPr>
    </w:p>
    <w:p w14:paraId="5110075F" w14:textId="77777777" w:rsidR="00D73B94" w:rsidRPr="004342D4" w:rsidRDefault="00D73B94" w:rsidP="004342D4">
      <w:pPr>
        <w:jc w:val="both"/>
        <w:rPr>
          <w:rFonts w:cs="Times New Roman"/>
          <w:b/>
          <w:lang w:val="mt-MT"/>
        </w:rPr>
      </w:pPr>
    </w:p>
    <w:p w14:paraId="6EF7A386" w14:textId="77777777" w:rsidR="00D73B94" w:rsidRPr="004342D4" w:rsidRDefault="00D73B94" w:rsidP="004342D4">
      <w:pPr>
        <w:jc w:val="both"/>
        <w:rPr>
          <w:rFonts w:cs="Times New Roman"/>
          <w:b/>
          <w:lang w:val="mt-MT"/>
        </w:rPr>
      </w:pPr>
      <w:r w:rsidRPr="004342D4">
        <w:rPr>
          <w:rFonts w:cs="Times New Roman"/>
          <w:b/>
          <w:lang w:val="mt-MT"/>
        </w:rPr>
        <w:t>KUMITAT PERMANENTI GĦALL-KONSIDERAZZJONI TA’ ABBOZZI TA’ LIĠI AĠĠUNT</w:t>
      </w:r>
    </w:p>
    <w:p w14:paraId="2D493315" w14:textId="77777777" w:rsidR="00D73B94" w:rsidRPr="004342D4" w:rsidRDefault="00D73B94" w:rsidP="004342D4">
      <w:pPr>
        <w:jc w:val="both"/>
        <w:rPr>
          <w:rFonts w:cs="Times New Roman"/>
          <w:b/>
          <w:lang w:val="mt-MT"/>
        </w:rPr>
      </w:pPr>
    </w:p>
    <w:p w14:paraId="6C397994" w14:textId="77777777" w:rsidR="00D73B94" w:rsidRPr="004342D4" w:rsidRDefault="00D73B94" w:rsidP="004342D4">
      <w:pPr>
        <w:jc w:val="both"/>
        <w:rPr>
          <w:rFonts w:cs="Times New Roman"/>
          <w:b/>
          <w:lang w:val="mt-MT"/>
        </w:rPr>
      </w:pPr>
    </w:p>
    <w:p w14:paraId="73FA1182" w14:textId="77777777" w:rsidR="00D73B94" w:rsidRPr="004342D4" w:rsidRDefault="00D73B94" w:rsidP="004342D4">
      <w:pPr>
        <w:jc w:val="both"/>
        <w:rPr>
          <w:rFonts w:cs="Times New Roman"/>
          <w:b/>
          <w:lang w:val="mt-MT"/>
        </w:rPr>
      </w:pPr>
      <w:r w:rsidRPr="004342D4">
        <w:rPr>
          <w:rFonts w:cs="Times New Roman"/>
          <w:b/>
          <w:lang w:val="mt-MT"/>
        </w:rPr>
        <w:t>IT-TLETTAX-IL PARLAMENT</w:t>
      </w:r>
    </w:p>
    <w:p w14:paraId="5B7E940C" w14:textId="77777777" w:rsidR="00D73B94" w:rsidRPr="004342D4" w:rsidRDefault="00D73B94" w:rsidP="004342D4">
      <w:pPr>
        <w:jc w:val="both"/>
        <w:rPr>
          <w:rFonts w:cs="Times New Roman"/>
          <w:b/>
          <w:lang w:val="mt-MT"/>
        </w:rPr>
      </w:pPr>
    </w:p>
    <w:p w14:paraId="220278E3" w14:textId="77777777" w:rsidR="00D73B94" w:rsidRPr="004342D4" w:rsidRDefault="00D73B94" w:rsidP="004342D4">
      <w:pPr>
        <w:jc w:val="both"/>
        <w:rPr>
          <w:rFonts w:cs="Times New Roman"/>
          <w:b/>
          <w:lang w:val="mt-MT"/>
        </w:rPr>
      </w:pPr>
    </w:p>
    <w:p w14:paraId="53E45EDA" w14:textId="7932156C" w:rsidR="00D73B94" w:rsidRPr="004342D4" w:rsidRDefault="00D73B94" w:rsidP="004342D4">
      <w:pPr>
        <w:jc w:val="both"/>
        <w:rPr>
          <w:rFonts w:cs="Times New Roman"/>
          <w:b/>
          <w:lang w:val="mt-MT"/>
        </w:rPr>
      </w:pPr>
      <w:r w:rsidRPr="004342D4">
        <w:rPr>
          <w:rFonts w:cs="Times New Roman"/>
          <w:b/>
          <w:lang w:val="mt-MT"/>
        </w:rPr>
        <w:t>LAQGĦA NRU 4</w:t>
      </w:r>
      <w:r w:rsidR="00127D3E" w:rsidRPr="004342D4">
        <w:rPr>
          <w:rFonts w:cs="Times New Roman"/>
          <w:b/>
          <w:lang w:val="mt-MT"/>
        </w:rPr>
        <w:t>5</w:t>
      </w:r>
    </w:p>
    <w:p w14:paraId="7B17A87C" w14:textId="77777777" w:rsidR="00D73B94" w:rsidRPr="004342D4" w:rsidRDefault="00D73B94" w:rsidP="004342D4">
      <w:pPr>
        <w:jc w:val="both"/>
        <w:rPr>
          <w:rFonts w:cs="Times New Roman"/>
          <w:b/>
          <w:lang w:val="mt-MT" w:eastAsia="en-US"/>
        </w:rPr>
      </w:pPr>
    </w:p>
    <w:p w14:paraId="55A78E56" w14:textId="66ADD47E" w:rsidR="00D73B94" w:rsidRPr="004342D4" w:rsidRDefault="00D73B94" w:rsidP="004342D4">
      <w:pPr>
        <w:jc w:val="both"/>
        <w:rPr>
          <w:rFonts w:cs="Times New Roman"/>
          <w:lang w:val="mt-MT"/>
        </w:rPr>
      </w:pPr>
      <w:r w:rsidRPr="004342D4">
        <w:rPr>
          <w:rFonts w:cs="Times New Roman"/>
          <w:lang w:val="mt-MT"/>
        </w:rPr>
        <w:t>It-</w:t>
      </w:r>
      <w:r w:rsidR="00127D3E" w:rsidRPr="004342D4">
        <w:rPr>
          <w:rFonts w:cs="Times New Roman"/>
          <w:lang w:val="mt-MT"/>
        </w:rPr>
        <w:t>Tlieta</w:t>
      </w:r>
      <w:r w:rsidRPr="004342D4">
        <w:rPr>
          <w:rFonts w:cs="Times New Roman"/>
          <w:lang w:val="mt-MT"/>
        </w:rPr>
        <w:t xml:space="preserve">, </w:t>
      </w:r>
      <w:r w:rsidR="00127D3E" w:rsidRPr="004342D4">
        <w:rPr>
          <w:rFonts w:cs="Times New Roman"/>
          <w:lang w:val="mt-MT"/>
        </w:rPr>
        <w:t xml:space="preserve">20 </w:t>
      </w:r>
      <w:r w:rsidRPr="004342D4">
        <w:rPr>
          <w:rFonts w:cs="Times New Roman"/>
          <w:lang w:val="mt-MT"/>
        </w:rPr>
        <w:t xml:space="preserve">ta’ </w:t>
      </w:r>
      <w:r w:rsidR="00127D3E" w:rsidRPr="004342D4">
        <w:rPr>
          <w:rFonts w:cs="Times New Roman"/>
          <w:lang w:val="mt-MT"/>
        </w:rPr>
        <w:t xml:space="preserve">April </w:t>
      </w:r>
      <w:r w:rsidRPr="004342D4">
        <w:rPr>
          <w:rFonts w:cs="Times New Roman"/>
          <w:lang w:val="mt-MT"/>
        </w:rPr>
        <w:t>2021</w:t>
      </w:r>
    </w:p>
    <w:p w14:paraId="180C6BA9" w14:textId="77777777" w:rsidR="00D73B94" w:rsidRPr="004342D4" w:rsidRDefault="00D73B94" w:rsidP="004342D4">
      <w:pPr>
        <w:jc w:val="both"/>
        <w:rPr>
          <w:rFonts w:cs="Times New Roman"/>
          <w:lang w:val="mt-MT"/>
        </w:rPr>
      </w:pPr>
    </w:p>
    <w:p w14:paraId="2F8AF3E2" w14:textId="798AB35B" w:rsidR="00D73B94" w:rsidRPr="004342D4" w:rsidRDefault="00D73B94" w:rsidP="004342D4">
      <w:pPr>
        <w:jc w:val="both"/>
        <w:rPr>
          <w:rFonts w:cs="Times New Roman"/>
          <w:lang w:val="mt-MT"/>
        </w:rPr>
      </w:pPr>
      <w:r w:rsidRPr="004342D4">
        <w:rPr>
          <w:rFonts w:cs="Times New Roman"/>
          <w:lang w:val="mt-MT"/>
        </w:rPr>
        <w:t>Il-Kumitat Permanenti għall-Konsiderazzjoni ta’ Abbozzi ta’ Liġi Aġġunt iltaqa’ fil-Parlament fis-</w:t>
      </w:r>
      <w:r w:rsidR="00127D3E" w:rsidRPr="004342D4">
        <w:rPr>
          <w:rFonts w:cs="Times New Roman"/>
          <w:lang w:val="mt-MT"/>
        </w:rPr>
        <w:t>2</w:t>
      </w:r>
      <w:r w:rsidRPr="004342D4">
        <w:rPr>
          <w:rFonts w:cs="Times New Roman"/>
          <w:lang w:val="mt-MT"/>
        </w:rPr>
        <w:t>.</w:t>
      </w:r>
      <w:r w:rsidR="00127D3E" w:rsidRPr="004342D4">
        <w:rPr>
          <w:rFonts w:cs="Times New Roman"/>
          <w:lang w:val="mt-MT"/>
        </w:rPr>
        <w:t>07</w:t>
      </w:r>
      <w:r w:rsidRPr="004342D4">
        <w:rPr>
          <w:rFonts w:cs="Times New Roman"/>
          <w:lang w:val="mt-MT"/>
        </w:rPr>
        <w:t xml:space="preserve"> p.m.</w:t>
      </w:r>
    </w:p>
    <w:p w14:paraId="00BAF581" w14:textId="77777777" w:rsidR="00D73B94" w:rsidRPr="004342D4" w:rsidRDefault="00D73B94" w:rsidP="004342D4">
      <w:pPr>
        <w:jc w:val="both"/>
        <w:rPr>
          <w:rFonts w:cs="Times New Roman"/>
          <w:lang w:val="mt-MT"/>
        </w:rPr>
      </w:pPr>
    </w:p>
    <w:p w14:paraId="1F690585" w14:textId="77777777" w:rsidR="00D73B94" w:rsidRPr="004342D4" w:rsidRDefault="00D73B94" w:rsidP="004342D4">
      <w:pPr>
        <w:jc w:val="both"/>
        <w:rPr>
          <w:rFonts w:cs="Times New Roman"/>
          <w:lang w:val="mt-MT"/>
        </w:rPr>
      </w:pPr>
      <w:r w:rsidRPr="004342D4">
        <w:rPr>
          <w:rFonts w:cs="Times New Roman"/>
          <w:lang w:val="mt-MT"/>
        </w:rPr>
        <w:t>L-Onor. Anthony Agius Decelis, President tal-Kumitat, ippresieda.</w:t>
      </w:r>
    </w:p>
    <w:p w14:paraId="1B0586E0" w14:textId="77777777" w:rsidR="00D73B94" w:rsidRPr="004342D4" w:rsidRDefault="00D73B94" w:rsidP="004342D4">
      <w:pPr>
        <w:jc w:val="both"/>
        <w:rPr>
          <w:rFonts w:cs="Times New Roman"/>
          <w:lang w:val="mt-MT"/>
        </w:rPr>
      </w:pPr>
    </w:p>
    <w:p w14:paraId="3E141043" w14:textId="77777777" w:rsidR="00D73B94" w:rsidRPr="004342D4" w:rsidRDefault="00D73B94" w:rsidP="004342D4">
      <w:pPr>
        <w:jc w:val="both"/>
        <w:rPr>
          <w:rFonts w:cs="Times New Roman"/>
          <w:lang w:val="mt-MT"/>
        </w:rPr>
      </w:pPr>
    </w:p>
    <w:p w14:paraId="22C0A41C" w14:textId="77777777" w:rsidR="00D73B94" w:rsidRPr="004342D4" w:rsidRDefault="00D73B94" w:rsidP="004342D4">
      <w:pPr>
        <w:jc w:val="both"/>
        <w:rPr>
          <w:rFonts w:cs="Times New Roman"/>
          <w:b/>
          <w:lang w:val="mt-MT"/>
        </w:rPr>
      </w:pPr>
      <w:r w:rsidRPr="004342D4">
        <w:rPr>
          <w:rFonts w:cs="Times New Roman"/>
          <w:b/>
          <w:lang w:val="mt-MT"/>
        </w:rPr>
        <w:t>PREŻENTI</w:t>
      </w:r>
    </w:p>
    <w:p w14:paraId="53648629" w14:textId="77777777" w:rsidR="00D73B94" w:rsidRPr="004342D4" w:rsidRDefault="00D73B94" w:rsidP="004342D4">
      <w:pPr>
        <w:jc w:val="both"/>
        <w:rPr>
          <w:rFonts w:cs="Times New Roman"/>
          <w:lang w:val="mt-MT"/>
        </w:rPr>
      </w:pPr>
    </w:p>
    <w:p w14:paraId="527BB161" w14:textId="7979AE15" w:rsidR="00D73B94" w:rsidRPr="004342D4" w:rsidRDefault="00D73B94" w:rsidP="004342D4">
      <w:pPr>
        <w:jc w:val="both"/>
        <w:rPr>
          <w:rFonts w:cs="Times New Roman"/>
          <w:lang w:val="mt-MT"/>
        </w:rPr>
      </w:pPr>
      <w:r w:rsidRPr="004342D4">
        <w:rPr>
          <w:rFonts w:cs="Times New Roman"/>
          <w:lang w:val="mt-MT"/>
        </w:rPr>
        <w:t xml:space="preserve">L-Onor. Karol Aquilina, l-Onor. Joseph Ellis, </w:t>
      </w:r>
      <w:r w:rsidR="00127D3E" w:rsidRPr="004342D4">
        <w:rPr>
          <w:rFonts w:cs="Times New Roman"/>
          <w:lang w:val="mt-MT"/>
        </w:rPr>
        <w:t xml:space="preserve">l-Onor. Jean Claude Micallef, </w:t>
      </w:r>
      <w:r w:rsidR="00D16AC9" w:rsidRPr="004342D4">
        <w:rPr>
          <w:rFonts w:cs="Times New Roman"/>
          <w:lang w:val="mt-MT"/>
        </w:rPr>
        <w:t xml:space="preserve">l-Onor. Carmelo Mifsud Bonnici, </w:t>
      </w:r>
      <w:r w:rsidRPr="004342D4">
        <w:rPr>
          <w:rFonts w:cs="Times New Roman"/>
          <w:lang w:val="mt-MT"/>
        </w:rPr>
        <w:t>l-Onor. Oliver Sc</w:t>
      </w:r>
      <w:r w:rsidR="00D16AC9" w:rsidRPr="004342D4">
        <w:rPr>
          <w:rFonts w:cs="Times New Roman"/>
          <w:lang w:val="mt-MT"/>
        </w:rPr>
        <w:t>ic</w:t>
      </w:r>
      <w:r w:rsidRPr="004342D4">
        <w:rPr>
          <w:rFonts w:cs="Times New Roman"/>
          <w:lang w:val="mt-MT"/>
        </w:rPr>
        <w:t>luna</w:t>
      </w:r>
      <w:r w:rsidR="00127D3E" w:rsidRPr="004342D4">
        <w:rPr>
          <w:rFonts w:cs="Times New Roman"/>
          <w:lang w:val="mt-MT"/>
        </w:rPr>
        <w:t xml:space="preserve"> u</w:t>
      </w:r>
      <w:r w:rsidRPr="004342D4">
        <w:rPr>
          <w:rFonts w:cs="Times New Roman"/>
          <w:lang w:val="mt-MT"/>
        </w:rPr>
        <w:t xml:space="preserve"> l-Onor. Edward Zammit Lewis. </w:t>
      </w:r>
    </w:p>
    <w:p w14:paraId="6E50B1F3" w14:textId="77777777" w:rsidR="00D73B94" w:rsidRPr="004342D4" w:rsidRDefault="00D73B94" w:rsidP="004342D4">
      <w:pPr>
        <w:jc w:val="both"/>
        <w:rPr>
          <w:rFonts w:cs="Times New Roman"/>
          <w:lang w:val="mt-MT"/>
        </w:rPr>
      </w:pPr>
    </w:p>
    <w:p w14:paraId="28C79DB5" w14:textId="77777777" w:rsidR="00D73B94" w:rsidRPr="004342D4" w:rsidRDefault="00D73B94" w:rsidP="004342D4">
      <w:pPr>
        <w:jc w:val="both"/>
        <w:rPr>
          <w:rFonts w:cs="Times New Roman"/>
          <w:lang w:val="mt-MT"/>
        </w:rPr>
      </w:pPr>
    </w:p>
    <w:p w14:paraId="0CF9E7EC" w14:textId="77777777" w:rsidR="00D73B94" w:rsidRPr="004342D4" w:rsidRDefault="00D73B94" w:rsidP="004342D4">
      <w:pPr>
        <w:jc w:val="both"/>
        <w:rPr>
          <w:rFonts w:cs="Times New Roman"/>
          <w:b/>
          <w:lang w:val="mt-MT"/>
        </w:rPr>
      </w:pPr>
      <w:r w:rsidRPr="004342D4">
        <w:rPr>
          <w:rFonts w:cs="Times New Roman"/>
          <w:b/>
          <w:lang w:val="mt-MT"/>
        </w:rPr>
        <w:t>TALBA</w:t>
      </w:r>
    </w:p>
    <w:p w14:paraId="6A4300EE" w14:textId="77777777" w:rsidR="00D73B94" w:rsidRPr="004342D4" w:rsidRDefault="00D73B94" w:rsidP="004342D4">
      <w:pPr>
        <w:jc w:val="both"/>
        <w:rPr>
          <w:rFonts w:cs="Times New Roman"/>
          <w:lang w:val="mt-MT"/>
        </w:rPr>
      </w:pPr>
    </w:p>
    <w:p w14:paraId="27878D25" w14:textId="77777777" w:rsidR="00D73B94" w:rsidRPr="004342D4" w:rsidRDefault="00D73B94" w:rsidP="004342D4">
      <w:pPr>
        <w:jc w:val="both"/>
        <w:rPr>
          <w:rFonts w:cs="Times New Roman"/>
          <w:lang w:val="mt-MT"/>
        </w:rPr>
      </w:pPr>
      <w:r w:rsidRPr="004342D4">
        <w:rPr>
          <w:rFonts w:cs="Times New Roman"/>
          <w:lang w:val="mt-MT"/>
        </w:rPr>
        <w:t xml:space="preserve">Il-President tal-Kumitat qal it-talba. </w:t>
      </w:r>
    </w:p>
    <w:p w14:paraId="163E8063" w14:textId="77777777" w:rsidR="00D73B94" w:rsidRPr="004342D4" w:rsidRDefault="00D73B94" w:rsidP="004342D4">
      <w:pPr>
        <w:jc w:val="both"/>
        <w:rPr>
          <w:rFonts w:cs="Times New Roman"/>
          <w:lang w:val="mt-MT"/>
        </w:rPr>
      </w:pPr>
    </w:p>
    <w:p w14:paraId="76D0156D" w14:textId="77777777" w:rsidR="00D73B94" w:rsidRPr="004342D4" w:rsidRDefault="00D73B94" w:rsidP="004342D4">
      <w:pPr>
        <w:jc w:val="both"/>
        <w:rPr>
          <w:rFonts w:cs="Times New Roman"/>
          <w:lang w:val="mt-MT"/>
        </w:rPr>
      </w:pPr>
    </w:p>
    <w:p w14:paraId="27D2F108" w14:textId="6AA4CE11" w:rsidR="00D73B94" w:rsidRPr="004342D4" w:rsidRDefault="00D73B94" w:rsidP="004342D4">
      <w:pPr>
        <w:jc w:val="both"/>
        <w:rPr>
          <w:rFonts w:cs="Times New Roman"/>
          <w:b/>
          <w:lang w:val="mt-MT"/>
        </w:rPr>
      </w:pPr>
      <w:r w:rsidRPr="004342D4">
        <w:rPr>
          <w:rFonts w:cs="Times New Roman"/>
          <w:b/>
          <w:lang w:val="mt-MT"/>
        </w:rPr>
        <w:t>MINUTI</w:t>
      </w:r>
    </w:p>
    <w:p w14:paraId="62759240" w14:textId="77777777" w:rsidR="00D73B94" w:rsidRPr="004342D4" w:rsidRDefault="00D73B94" w:rsidP="004342D4">
      <w:pPr>
        <w:jc w:val="both"/>
        <w:rPr>
          <w:rFonts w:cs="Times New Roman"/>
          <w:lang w:val="mt-MT"/>
        </w:rPr>
      </w:pPr>
    </w:p>
    <w:p w14:paraId="537892FE" w14:textId="4979BAAC" w:rsidR="00D73B94" w:rsidRPr="004342D4" w:rsidRDefault="00D73B94" w:rsidP="004342D4">
      <w:pPr>
        <w:jc w:val="both"/>
        <w:rPr>
          <w:rFonts w:cs="Times New Roman"/>
          <w:lang w:val="mt-MT"/>
        </w:rPr>
      </w:pPr>
      <w:r w:rsidRPr="004342D4">
        <w:rPr>
          <w:rFonts w:cs="Times New Roman"/>
          <w:lang w:val="mt-MT"/>
        </w:rPr>
        <w:t>Il-Minuti tal-Laqgħa Nru 4</w:t>
      </w:r>
      <w:r w:rsidR="002A4208" w:rsidRPr="004342D4">
        <w:rPr>
          <w:rFonts w:cs="Times New Roman"/>
          <w:lang w:val="mt-MT"/>
        </w:rPr>
        <w:t>4</w:t>
      </w:r>
      <w:r w:rsidRPr="004342D4">
        <w:rPr>
          <w:rFonts w:cs="Times New Roman"/>
          <w:lang w:val="mt-MT"/>
        </w:rPr>
        <w:t xml:space="preserve"> li saret fid-</w:t>
      </w:r>
      <w:r w:rsidR="002A4208" w:rsidRPr="004342D4">
        <w:rPr>
          <w:rFonts w:cs="Times New Roman"/>
          <w:lang w:val="mt-MT"/>
        </w:rPr>
        <w:t>2</w:t>
      </w:r>
      <w:r w:rsidRPr="004342D4">
        <w:rPr>
          <w:rFonts w:cs="Times New Roman"/>
          <w:lang w:val="mt-MT"/>
        </w:rPr>
        <w:t>9 ta’ Marzu 2021 ġew ikkonfermati.</w:t>
      </w:r>
    </w:p>
    <w:p w14:paraId="53ABE9C5" w14:textId="77777777" w:rsidR="00D73B94" w:rsidRPr="004342D4" w:rsidRDefault="00D73B94" w:rsidP="004342D4">
      <w:pPr>
        <w:jc w:val="both"/>
        <w:rPr>
          <w:rFonts w:cs="Times New Roman"/>
          <w:lang w:val="mt-MT"/>
        </w:rPr>
      </w:pPr>
    </w:p>
    <w:p w14:paraId="0534200F" w14:textId="77777777" w:rsidR="00D73B94" w:rsidRPr="004342D4" w:rsidRDefault="00D73B94" w:rsidP="004342D4">
      <w:pPr>
        <w:jc w:val="both"/>
        <w:rPr>
          <w:rFonts w:cs="Times New Roman"/>
          <w:lang w:val="mt-MT"/>
        </w:rPr>
      </w:pPr>
    </w:p>
    <w:p w14:paraId="3CB800A1" w14:textId="77777777" w:rsidR="002A4208" w:rsidRPr="004342D4" w:rsidRDefault="002A4208" w:rsidP="004342D4">
      <w:pPr>
        <w:jc w:val="both"/>
        <w:rPr>
          <w:rFonts w:cs="Times New Roman"/>
          <w:b/>
          <w:bCs/>
          <w:lang w:val="mt-MT"/>
        </w:rPr>
      </w:pPr>
      <w:r w:rsidRPr="004342D4">
        <w:rPr>
          <w:rFonts w:cs="Times New Roman"/>
          <w:b/>
          <w:lang w:val="mt-MT"/>
        </w:rPr>
        <w:t xml:space="preserve">ABBOZZ TA’ LIĠI DWAR IR-RIFORMA TAL-ĠUSTIZZJA TAL-PROĊEDURA ĊIVILI </w:t>
      </w:r>
      <w:r w:rsidRPr="004342D4">
        <w:rPr>
          <w:rFonts w:cs="Times New Roman"/>
          <w:b/>
          <w:bCs/>
          <w:lang w:val="mt-MT"/>
        </w:rPr>
        <w:t>– ABBOZZ NRU 169</w:t>
      </w:r>
    </w:p>
    <w:p w14:paraId="79FCE8F1" w14:textId="77777777" w:rsidR="002A4208" w:rsidRPr="004342D4" w:rsidRDefault="002A4208" w:rsidP="004342D4">
      <w:pPr>
        <w:jc w:val="both"/>
        <w:rPr>
          <w:rFonts w:cs="Times New Roman"/>
          <w:lang w:val="mt-MT"/>
        </w:rPr>
      </w:pPr>
    </w:p>
    <w:p w14:paraId="76815830" w14:textId="0A135309" w:rsidR="002A4208" w:rsidRPr="004342D4" w:rsidRDefault="002A4208" w:rsidP="004342D4">
      <w:pPr>
        <w:jc w:val="both"/>
        <w:rPr>
          <w:rFonts w:cs="Times New Roman"/>
          <w:lang w:val="mt-MT"/>
        </w:rPr>
      </w:pPr>
      <w:r w:rsidRPr="004342D4">
        <w:rPr>
          <w:rFonts w:cs="Times New Roman"/>
          <w:lang w:val="mt-MT"/>
        </w:rPr>
        <w:t xml:space="preserve">Skont riżoluzzjoni fis-Seduta Nru 417 tat-Tlieta, 19 ta’ Jannar 2021, il-Kumitat iltaqa’ biex </w:t>
      </w:r>
      <w:r w:rsidR="000D7671" w:rsidRPr="004342D4">
        <w:rPr>
          <w:rFonts w:cs="Times New Roman"/>
          <w:lang w:val="mt-MT"/>
        </w:rPr>
        <w:t xml:space="preserve">ikompli </w:t>
      </w:r>
      <w:r w:rsidRPr="004342D4">
        <w:rPr>
          <w:rFonts w:cs="Times New Roman"/>
          <w:lang w:val="mt-MT"/>
        </w:rPr>
        <w:t>jikkonsidra dan l-Abbozz ta’ Liġi.</w:t>
      </w:r>
    </w:p>
    <w:p w14:paraId="244F958F" w14:textId="0F49A678" w:rsidR="002A4208" w:rsidRPr="004342D4" w:rsidRDefault="002A4208" w:rsidP="004342D4">
      <w:pPr>
        <w:jc w:val="both"/>
        <w:rPr>
          <w:rFonts w:cs="Times New Roman"/>
          <w:lang w:val="mt-MT"/>
        </w:rPr>
      </w:pPr>
    </w:p>
    <w:p w14:paraId="17840158" w14:textId="77777777" w:rsidR="002A4208" w:rsidRPr="004342D4" w:rsidRDefault="002A4208" w:rsidP="004342D4">
      <w:pPr>
        <w:jc w:val="both"/>
        <w:rPr>
          <w:rFonts w:cs="Times New Roman"/>
          <w:lang w:val="mt-MT"/>
        </w:rPr>
      </w:pPr>
    </w:p>
    <w:p w14:paraId="0795901A" w14:textId="31572549" w:rsidR="002A4208" w:rsidRPr="004342D4" w:rsidRDefault="002A4208" w:rsidP="004342D4">
      <w:pPr>
        <w:tabs>
          <w:tab w:val="left" w:pos="360"/>
          <w:tab w:val="left" w:pos="8497"/>
        </w:tabs>
        <w:jc w:val="both"/>
        <w:rPr>
          <w:rFonts w:eastAsia="Times New Roman" w:cs="Times New Roman"/>
          <w:bCs/>
          <w:lang w:val="mt-MT"/>
        </w:rPr>
      </w:pPr>
      <w:r w:rsidRPr="004342D4">
        <w:rPr>
          <w:rFonts w:eastAsia="Times New Roman" w:cs="Times New Roman"/>
          <w:bCs/>
          <w:lang w:val="mt-MT"/>
        </w:rPr>
        <w:t>Ikompli mil-Laqgħa Nru 44 li saret fid-29 ta’ Marzu 2021.</w:t>
      </w:r>
    </w:p>
    <w:p w14:paraId="5B212657" w14:textId="77777777" w:rsidR="002A4208" w:rsidRPr="004342D4" w:rsidRDefault="002A4208" w:rsidP="004342D4">
      <w:pPr>
        <w:jc w:val="both"/>
        <w:rPr>
          <w:rFonts w:cs="Times New Roman"/>
          <w:lang w:val="mt-MT"/>
        </w:rPr>
      </w:pPr>
    </w:p>
    <w:p w14:paraId="21C8D004" w14:textId="77777777" w:rsidR="002A4208" w:rsidRPr="004342D4" w:rsidRDefault="002A4208" w:rsidP="004342D4">
      <w:pPr>
        <w:jc w:val="both"/>
        <w:rPr>
          <w:rFonts w:cs="Times New Roman"/>
          <w:lang w:val="mt-MT"/>
        </w:rPr>
      </w:pPr>
    </w:p>
    <w:p w14:paraId="2FE0FF52" w14:textId="77777777" w:rsidR="002A4208" w:rsidRPr="004342D4" w:rsidRDefault="002A4208" w:rsidP="004342D4">
      <w:pPr>
        <w:jc w:val="both"/>
        <w:rPr>
          <w:rFonts w:cs="Times New Roman"/>
          <w:lang w:val="mt-MT"/>
        </w:rPr>
      </w:pPr>
      <w:r w:rsidRPr="004342D4">
        <w:rPr>
          <w:rFonts w:cs="Times New Roman"/>
          <w:lang w:val="mt-MT"/>
        </w:rPr>
        <w:t>Bil-permess tal-Kumitat Dr Christopher Soler (Avukat tal-Istat) ġie mistieden biex jintervjeni.</w:t>
      </w:r>
    </w:p>
    <w:p w14:paraId="716BF6E1" w14:textId="741F8287" w:rsidR="00D73B94" w:rsidRPr="004342D4" w:rsidRDefault="00D73B94" w:rsidP="004342D4">
      <w:pPr>
        <w:tabs>
          <w:tab w:val="left" w:pos="360"/>
          <w:tab w:val="left" w:pos="8497"/>
        </w:tabs>
        <w:jc w:val="both"/>
        <w:rPr>
          <w:rFonts w:eastAsia="Times New Roman" w:cs="Times New Roman"/>
          <w:b/>
          <w:lang w:val="mt-MT"/>
        </w:rPr>
      </w:pPr>
      <w:r w:rsidRPr="004342D4">
        <w:rPr>
          <w:rFonts w:cs="Times New Roman"/>
          <w:b/>
          <w:lang w:val="mt-MT"/>
        </w:rPr>
        <w:lastRenderedPageBreak/>
        <w:t>KLAWSOLA 2</w:t>
      </w:r>
      <w:r w:rsidR="002A4208" w:rsidRPr="004342D4">
        <w:rPr>
          <w:rFonts w:cs="Times New Roman"/>
          <w:b/>
          <w:lang w:val="mt-MT"/>
        </w:rPr>
        <w:t xml:space="preserve"> (Posposta fil-Laqgħa Nru 44</w:t>
      </w:r>
      <w:r w:rsidR="00172456" w:rsidRPr="004342D4">
        <w:rPr>
          <w:rFonts w:cs="Times New Roman"/>
          <w:b/>
          <w:lang w:val="mt-MT"/>
        </w:rPr>
        <w:t xml:space="preserve"> tad-29 ta’ Marzu</w:t>
      </w:r>
      <w:r w:rsidR="002A4208" w:rsidRPr="004342D4">
        <w:rPr>
          <w:rFonts w:cs="Times New Roman"/>
          <w:b/>
          <w:lang w:val="mt-MT"/>
        </w:rPr>
        <w:t>)</w:t>
      </w:r>
    </w:p>
    <w:p w14:paraId="55EB1CC2" w14:textId="77777777" w:rsidR="00D73B94" w:rsidRPr="004342D4" w:rsidRDefault="00D73B94" w:rsidP="004342D4">
      <w:pPr>
        <w:tabs>
          <w:tab w:val="left" w:pos="360"/>
          <w:tab w:val="left" w:pos="8497"/>
        </w:tabs>
        <w:jc w:val="both"/>
        <w:rPr>
          <w:rFonts w:cs="Times New Roman"/>
          <w:b/>
          <w:lang w:val="mt-MT"/>
        </w:rPr>
      </w:pPr>
    </w:p>
    <w:p w14:paraId="6ECC0575" w14:textId="2A3A54C5" w:rsidR="00AB0BBE" w:rsidRPr="004342D4" w:rsidRDefault="002A4208" w:rsidP="004342D4">
      <w:pPr>
        <w:pStyle w:val="ListParagraph"/>
        <w:ind w:left="0"/>
        <w:jc w:val="both"/>
        <w:rPr>
          <w:sz w:val="24"/>
          <w:szCs w:val="24"/>
          <w:lang w:val="mt-MT"/>
        </w:rPr>
      </w:pPr>
      <w:r w:rsidRPr="004342D4">
        <w:rPr>
          <w:sz w:val="24"/>
          <w:szCs w:val="24"/>
          <w:lang w:val="mt-MT"/>
        </w:rPr>
        <w:t>Fuq mozzjoni ta</w:t>
      </w:r>
      <w:r w:rsidR="00D73B94" w:rsidRPr="004342D4">
        <w:rPr>
          <w:sz w:val="24"/>
          <w:szCs w:val="24"/>
          <w:lang w:val="mt-MT"/>
        </w:rPr>
        <w:t xml:space="preserve">l-Ministru </w:t>
      </w:r>
      <w:r w:rsidR="00D73B94" w:rsidRPr="004342D4">
        <w:rPr>
          <w:bCs/>
          <w:sz w:val="24"/>
          <w:szCs w:val="24"/>
          <w:lang w:val="mt-MT"/>
        </w:rPr>
        <w:t xml:space="preserve">għall-Ġustizzja, l-Ugwaljanza u l-Governanza, l-Onor. Edward Zammit Lewis, </w:t>
      </w:r>
      <w:r w:rsidRPr="004342D4">
        <w:rPr>
          <w:sz w:val="24"/>
          <w:szCs w:val="24"/>
          <w:lang w:val="mt-MT"/>
        </w:rPr>
        <w:t>il-Kumitat qabel li Klawsola 2 tiġi posposta.</w:t>
      </w:r>
    </w:p>
    <w:p w14:paraId="1AD2C9EF" w14:textId="23998A6D" w:rsidR="002A4208" w:rsidRPr="004342D4" w:rsidRDefault="002A4208" w:rsidP="004342D4">
      <w:pPr>
        <w:pStyle w:val="ListParagraph"/>
        <w:ind w:left="0"/>
        <w:jc w:val="both"/>
        <w:rPr>
          <w:sz w:val="24"/>
          <w:szCs w:val="24"/>
          <w:lang w:val="mt-MT"/>
        </w:rPr>
      </w:pPr>
    </w:p>
    <w:p w14:paraId="54603EB4" w14:textId="0B5267B2" w:rsidR="002A4208" w:rsidRPr="004342D4" w:rsidRDefault="002A4208" w:rsidP="004342D4">
      <w:pPr>
        <w:pStyle w:val="ListParagraph"/>
        <w:ind w:left="0"/>
        <w:jc w:val="both"/>
        <w:rPr>
          <w:sz w:val="24"/>
          <w:szCs w:val="24"/>
          <w:lang w:val="mt-MT"/>
        </w:rPr>
      </w:pPr>
    </w:p>
    <w:p w14:paraId="7360C525" w14:textId="2E69B7C2" w:rsidR="002A4208" w:rsidRPr="004342D4" w:rsidRDefault="002A4208" w:rsidP="004342D4">
      <w:pPr>
        <w:pStyle w:val="ListParagraph"/>
        <w:ind w:left="0"/>
        <w:jc w:val="both"/>
        <w:rPr>
          <w:b/>
          <w:sz w:val="24"/>
          <w:szCs w:val="24"/>
          <w:lang w:val="mt-MT"/>
        </w:rPr>
      </w:pPr>
      <w:r w:rsidRPr="004342D4">
        <w:rPr>
          <w:b/>
          <w:sz w:val="24"/>
          <w:szCs w:val="24"/>
          <w:lang w:val="mt-MT"/>
        </w:rPr>
        <w:t>KLAWSOLA 3</w:t>
      </w:r>
    </w:p>
    <w:p w14:paraId="28BB587B" w14:textId="363E39B4" w:rsidR="002A4208" w:rsidRPr="004342D4" w:rsidRDefault="002A4208" w:rsidP="004342D4">
      <w:pPr>
        <w:pStyle w:val="ListParagraph"/>
        <w:ind w:left="0"/>
        <w:jc w:val="both"/>
        <w:rPr>
          <w:b/>
          <w:sz w:val="24"/>
          <w:szCs w:val="24"/>
          <w:lang w:val="mt-MT"/>
        </w:rPr>
      </w:pPr>
    </w:p>
    <w:p w14:paraId="714A8008" w14:textId="07D8512C" w:rsidR="002A4208" w:rsidRPr="004342D4" w:rsidRDefault="002A4208" w:rsidP="004342D4">
      <w:pPr>
        <w:pStyle w:val="ListParagraph"/>
        <w:ind w:left="0"/>
        <w:jc w:val="both"/>
        <w:rPr>
          <w:b/>
          <w:sz w:val="24"/>
          <w:szCs w:val="24"/>
          <w:lang w:val="mt-MT"/>
        </w:rPr>
      </w:pPr>
      <w:r w:rsidRPr="004342D4">
        <w:rPr>
          <w:sz w:val="24"/>
          <w:szCs w:val="24"/>
          <w:lang w:val="mt-MT"/>
        </w:rPr>
        <w:t xml:space="preserve">Il-Ministru </w:t>
      </w:r>
      <w:r w:rsidRPr="004342D4">
        <w:rPr>
          <w:bCs/>
          <w:sz w:val="24"/>
          <w:szCs w:val="24"/>
          <w:lang w:val="mt-MT"/>
        </w:rPr>
        <w:t xml:space="preserve">għall-Ġustizzja, l-Ugwaljanza u l-Governanza </w:t>
      </w:r>
      <w:r w:rsidRPr="004342D4">
        <w:rPr>
          <w:sz w:val="24"/>
          <w:szCs w:val="24"/>
          <w:lang w:val="mt-MT"/>
        </w:rPr>
        <w:t>ressaq din l-Emenda “B”:</w:t>
      </w:r>
    </w:p>
    <w:p w14:paraId="521EABC4" w14:textId="77777777" w:rsidR="002A4208" w:rsidRPr="004342D4" w:rsidRDefault="002A4208" w:rsidP="004342D4">
      <w:pPr>
        <w:pStyle w:val="ListParagraph"/>
        <w:autoSpaceDE w:val="0"/>
        <w:autoSpaceDN w:val="0"/>
        <w:adjustRightInd w:val="0"/>
        <w:ind w:left="0"/>
        <w:jc w:val="both"/>
        <w:rPr>
          <w:sz w:val="24"/>
          <w:szCs w:val="24"/>
          <w:lang w:val="mt-MT"/>
        </w:rPr>
      </w:pPr>
    </w:p>
    <w:p w14:paraId="7DB05797" w14:textId="22D949D1" w:rsidR="002A4208" w:rsidRPr="004342D4" w:rsidRDefault="002A4208" w:rsidP="004342D4">
      <w:pPr>
        <w:jc w:val="both"/>
        <w:rPr>
          <w:rFonts w:cs="Times New Roman"/>
          <w:b/>
          <w:iCs/>
          <w:u w:val="single"/>
          <w:lang w:val="mt-MT"/>
        </w:rPr>
      </w:pPr>
      <w:r w:rsidRPr="004342D4">
        <w:rPr>
          <w:rFonts w:cs="Times New Roman"/>
          <w:b/>
          <w:iCs/>
          <w:u w:val="single"/>
          <w:lang w:val="mt-MT"/>
        </w:rPr>
        <w:t>Klawsola 3</w:t>
      </w:r>
    </w:p>
    <w:p w14:paraId="04F1A90D" w14:textId="45EF0E32" w:rsidR="002A4208" w:rsidRPr="004342D4" w:rsidRDefault="002A4208" w:rsidP="004342D4">
      <w:pPr>
        <w:jc w:val="both"/>
        <w:rPr>
          <w:rFonts w:cs="Times New Roman"/>
          <w:b/>
          <w:iCs/>
          <w:u w:val="single"/>
          <w:lang w:val="mt-MT"/>
        </w:rPr>
      </w:pPr>
    </w:p>
    <w:p w14:paraId="4ED68A8B" w14:textId="27B88846" w:rsidR="002A4208" w:rsidRPr="004342D4" w:rsidRDefault="000D7671" w:rsidP="004342D4">
      <w:pPr>
        <w:jc w:val="both"/>
        <w:rPr>
          <w:rFonts w:cs="Times New Roman"/>
          <w:bCs/>
          <w:iCs/>
          <w:lang w:val="mt-MT"/>
        </w:rPr>
      </w:pPr>
      <w:r w:rsidRPr="004342D4">
        <w:rPr>
          <w:rFonts w:cs="Times New Roman"/>
          <w:bCs/>
          <w:iCs/>
          <w:lang w:val="mt-MT"/>
        </w:rPr>
        <w:t>K</w:t>
      </w:r>
      <w:r w:rsidR="002A4208" w:rsidRPr="004342D4">
        <w:rPr>
          <w:rFonts w:cs="Times New Roman"/>
          <w:bCs/>
          <w:iCs/>
          <w:lang w:val="mt-MT"/>
        </w:rPr>
        <w:t xml:space="preserve">lawsola 3 </w:t>
      </w:r>
      <w:r w:rsidR="002A4208" w:rsidRPr="004342D4">
        <w:rPr>
          <w:rFonts w:cs="Times New Roman"/>
          <w:lang w:val="mt-MT"/>
        </w:rPr>
        <w:t>għandha tiġi sostitwita b’dan li ġej</w:t>
      </w:r>
      <w:r w:rsidR="002A4208" w:rsidRPr="004342D4">
        <w:rPr>
          <w:rFonts w:cs="Times New Roman"/>
          <w:bCs/>
          <w:iCs/>
          <w:lang w:val="mt-MT"/>
        </w:rPr>
        <w:t>:</w:t>
      </w:r>
    </w:p>
    <w:p w14:paraId="178DD3C9" w14:textId="77777777" w:rsidR="002A4208" w:rsidRPr="004342D4" w:rsidRDefault="002A4208" w:rsidP="004342D4">
      <w:pPr>
        <w:jc w:val="both"/>
        <w:rPr>
          <w:rFonts w:cs="Times New Roman"/>
          <w:b/>
          <w:iCs/>
          <w:u w:val="single"/>
          <w:lang w:val="mt-MT"/>
        </w:rPr>
      </w:pPr>
    </w:p>
    <w:p w14:paraId="37027EF7" w14:textId="77777777" w:rsidR="002A4208" w:rsidRPr="004342D4" w:rsidRDefault="002A4208" w:rsidP="004342D4">
      <w:pPr>
        <w:pStyle w:val="SideHdtext"/>
        <w:spacing w:line="240" w:lineRule="auto"/>
        <w:jc w:val="both"/>
        <w:rPr>
          <w:w w:val="100"/>
          <w:sz w:val="24"/>
          <w:szCs w:val="24"/>
          <w:lang w:val="mt-MT"/>
        </w:rPr>
      </w:pPr>
      <w:r w:rsidRPr="004342D4">
        <w:rPr>
          <w:bCs/>
          <w:iCs/>
          <w:sz w:val="24"/>
          <w:szCs w:val="24"/>
          <w:lang w:val="mt-MT"/>
        </w:rPr>
        <w:t>“</w:t>
      </w:r>
      <w:r w:rsidRPr="004342D4">
        <w:rPr>
          <w:w w:val="100"/>
          <w:sz w:val="24"/>
          <w:szCs w:val="24"/>
          <w:lang w:val="mt-MT"/>
        </w:rPr>
        <w:t>Sostituzzjoni tal-artikolu 145 tal-Kodiċi.</w:t>
      </w:r>
    </w:p>
    <w:p w14:paraId="75CDA55D" w14:textId="77777777" w:rsidR="002A4208" w:rsidRPr="004342D4" w:rsidRDefault="002A4208" w:rsidP="004342D4">
      <w:pPr>
        <w:pStyle w:val="SideHdtext"/>
        <w:spacing w:line="240" w:lineRule="auto"/>
        <w:jc w:val="both"/>
        <w:rPr>
          <w:b/>
          <w:bCs/>
          <w:spacing w:val="2"/>
          <w:w w:val="100"/>
          <w:sz w:val="24"/>
          <w:szCs w:val="24"/>
          <w:lang w:val="mt-MT"/>
        </w:rPr>
      </w:pPr>
    </w:p>
    <w:p w14:paraId="6D4DE69B" w14:textId="77777777" w:rsidR="002A4208" w:rsidRPr="004342D4" w:rsidRDefault="002A4208" w:rsidP="004342D4">
      <w:pPr>
        <w:pStyle w:val="SideHdtext"/>
        <w:spacing w:line="240" w:lineRule="auto"/>
        <w:jc w:val="both"/>
        <w:rPr>
          <w:color w:val="auto"/>
          <w:w w:val="100"/>
          <w:sz w:val="24"/>
          <w:szCs w:val="24"/>
          <w:lang w:val="mt-MT"/>
        </w:rPr>
      </w:pPr>
      <w:r w:rsidRPr="004342D4">
        <w:rPr>
          <w:b/>
          <w:bCs/>
          <w:w w:val="100"/>
          <w:sz w:val="24"/>
          <w:szCs w:val="24"/>
          <w:lang w:val="mt-MT"/>
        </w:rPr>
        <w:t>3.</w:t>
      </w:r>
      <w:r w:rsidRPr="004342D4">
        <w:rPr>
          <w:w w:val="100"/>
          <w:sz w:val="24"/>
          <w:szCs w:val="24"/>
          <w:lang w:val="mt-MT"/>
        </w:rPr>
        <w:t xml:space="preserve"> L-artikolu 145 tal-Kodiċi għandu jiġi sostitwit b’dan l-</w:t>
      </w:r>
      <w:r w:rsidRPr="004342D4">
        <w:rPr>
          <w:color w:val="auto"/>
          <w:w w:val="100"/>
          <w:sz w:val="24"/>
          <w:szCs w:val="24"/>
          <w:lang w:val="mt-MT"/>
        </w:rPr>
        <w:t xml:space="preserve">artikolu ġdid li ġej: </w:t>
      </w:r>
    </w:p>
    <w:p w14:paraId="6094B208" w14:textId="2BFFBA75" w:rsidR="002A4208" w:rsidRPr="004342D4" w:rsidRDefault="002A4208" w:rsidP="004342D4">
      <w:pPr>
        <w:pStyle w:val="PARAACTS"/>
        <w:spacing w:before="0" w:after="0" w:line="240" w:lineRule="auto"/>
        <w:ind w:left="0" w:firstLine="0"/>
        <w:rPr>
          <w:color w:val="auto"/>
          <w:w w:val="100"/>
          <w:lang w:val="mt-MT"/>
        </w:rPr>
      </w:pPr>
    </w:p>
    <w:p w14:paraId="11E252A6" w14:textId="7B8BEA44" w:rsidR="000D7671" w:rsidRPr="004342D4" w:rsidRDefault="000D7671" w:rsidP="004342D4">
      <w:pPr>
        <w:pStyle w:val="PARAACTS"/>
        <w:spacing w:before="0" w:after="0" w:line="240" w:lineRule="auto"/>
        <w:ind w:left="0" w:firstLine="0"/>
        <w:rPr>
          <w:color w:val="auto"/>
          <w:spacing w:val="2"/>
          <w:w w:val="100"/>
          <w:lang w:val="mt-MT"/>
        </w:rPr>
      </w:pPr>
      <w:r w:rsidRPr="004342D4">
        <w:rPr>
          <w:color w:val="auto"/>
          <w:spacing w:val="2"/>
          <w:w w:val="100"/>
          <w:lang w:val="mt-MT"/>
        </w:rPr>
        <w:t>“</w:t>
      </w:r>
      <w:r w:rsidR="00F5619D" w:rsidRPr="004342D4">
        <w:rPr>
          <w:color w:val="auto"/>
          <w:spacing w:val="2"/>
          <w:w w:val="100"/>
          <w:lang w:val="mt-MT"/>
        </w:rPr>
        <w:t>X’dokumenti għandhom jinġiebu.</w:t>
      </w:r>
    </w:p>
    <w:p w14:paraId="0CA0DA45" w14:textId="77777777" w:rsidR="000D7671" w:rsidRPr="004342D4" w:rsidRDefault="000D7671" w:rsidP="004342D4">
      <w:pPr>
        <w:pStyle w:val="PARAACTS"/>
        <w:spacing w:before="0" w:after="0" w:line="240" w:lineRule="auto"/>
        <w:ind w:left="0" w:firstLine="0"/>
        <w:rPr>
          <w:color w:val="auto"/>
          <w:w w:val="100"/>
          <w:lang w:val="mt-MT"/>
        </w:rPr>
      </w:pPr>
    </w:p>
    <w:p w14:paraId="437EC222" w14:textId="47FAED1D" w:rsidR="002A4208" w:rsidRPr="004342D4" w:rsidRDefault="002A4208" w:rsidP="004342D4">
      <w:pPr>
        <w:pStyle w:val="PARAACTS"/>
        <w:spacing w:before="0" w:after="0" w:line="240" w:lineRule="auto"/>
        <w:ind w:left="0" w:firstLine="0"/>
        <w:rPr>
          <w:w w:val="100"/>
          <w:lang w:val="mt-MT"/>
        </w:rPr>
      </w:pPr>
      <w:r w:rsidRPr="004342D4">
        <w:rPr>
          <w:w w:val="100"/>
          <w:lang w:val="mt-MT"/>
        </w:rPr>
        <w:t xml:space="preserve">145. Ma jistgħu jinġiebu l-ebda </w:t>
      </w:r>
      <w:r w:rsidRPr="004342D4">
        <w:rPr>
          <w:color w:val="auto"/>
          <w:w w:val="100"/>
          <w:lang w:val="mt-MT"/>
        </w:rPr>
        <w:t>dokumenti ġodda flimkien mar-rikors</w:t>
      </w:r>
      <w:r w:rsidRPr="004342D4">
        <w:rPr>
          <w:w w:val="100"/>
          <w:lang w:val="mt-MT"/>
        </w:rPr>
        <w:t>, mar-risposta</w:t>
      </w:r>
      <w:r w:rsidRPr="004342D4">
        <w:rPr>
          <w:color w:val="auto"/>
          <w:w w:val="100"/>
          <w:lang w:val="mt-MT"/>
        </w:rPr>
        <w:t xml:space="preserve"> jew</w:t>
      </w:r>
      <w:r w:rsidRPr="004342D4">
        <w:rPr>
          <w:w w:val="100"/>
          <w:lang w:val="mt-MT"/>
        </w:rPr>
        <w:t xml:space="preserve"> mar-</w:t>
      </w:r>
      <w:r w:rsidRPr="004342D4">
        <w:rPr>
          <w:color w:val="auto"/>
          <w:w w:val="100"/>
          <w:lang w:val="mt-MT"/>
        </w:rPr>
        <w:t>replika</w:t>
      </w:r>
      <w:r w:rsidRPr="004342D4">
        <w:rPr>
          <w:w w:val="100"/>
          <w:lang w:val="mt-MT"/>
        </w:rPr>
        <w:t>, ħlief bl-awtorizzazzjoni tal-</w:t>
      </w:r>
      <w:r w:rsidR="00AE033C">
        <w:rPr>
          <w:w w:val="100"/>
          <w:lang w:val="mt-MT"/>
        </w:rPr>
        <w:t>q</w:t>
      </w:r>
      <w:r w:rsidRPr="004342D4">
        <w:rPr>
          <w:w w:val="100"/>
          <w:lang w:val="mt-MT"/>
        </w:rPr>
        <w:t>orti.”.”.</w:t>
      </w:r>
    </w:p>
    <w:p w14:paraId="70EA7B66" w14:textId="77777777" w:rsidR="002A4208" w:rsidRPr="004342D4" w:rsidRDefault="002A4208" w:rsidP="004342D4">
      <w:pPr>
        <w:jc w:val="both"/>
        <w:rPr>
          <w:rFonts w:cs="Times New Roman"/>
          <w:bCs/>
          <w:iCs/>
          <w:lang w:val="mt-MT"/>
        </w:rPr>
      </w:pPr>
    </w:p>
    <w:p w14:paraId="6E8CEB38" w14:textId="1AA24FEA" w:rsidR="002A4208" w:rsidRPr="004342D4" w:rsidRDefault="002A4208" w:rsidP="004342D4">
      <w:pPr>
        <w:jc w:val="both"/>
        <w:rPr>
          <w:rFonts w:cs="Times New Roman"/>
          <w:b/>
          <w:iCs/>
          <w:u w:val="single"/>
          <w:lang w:val="mt-MT"/>
        </w:rPr>
      </w:pPr>
      <w:r w:rsidRPr="004342D4">
        <w:rPr>
          <w:rFonts w:cs="Times New Roman"/>
          <w:b/>
          <w:bCs/>
          <w:iCs/>
          <w:u w:val="single"/>
          <w:lang w:val="mt-MT"/>
        </w:rPr>
        <w:t>C</w:t>
      </w:r>
      <w:r w:rsidRPr="004342D4">
        <w:rPr>
          <w:rFonts w:cs="Times New Roman"/>
          <w:b/>
          <w:iCs/>
          <w:u w:val="single"/>
          <w:lang w:val="mt-MT"/>
        </w:rPr>
        <w:t>lause 3</w:t>
      </w:r>
    </w:p>
    <w:p w14:paraId="2F28A43A" w14:textId="77777777" w:rsidR="002A4208" w:rsidRPr="004342D4" w:rsidRDefault="002A4208" w:rsidP="004342D4">
      <w:pPr>
        <w:jc w:val="both"/>
        <w:rPr>
          <w:rFonts w:cs="Times New Roman"/>
          <w:b/>
          <w:iCs/>
          <w:u w:val="single"/>
          <w:lang w:val="mt-MT"/>
        </w:rPr>
      </w:pPr>
    </w:p>
    <w:p w14:paraId="453119AA" w14:textId="77777777" w:rsidR="002A4208" w:rsidRPr="004342D4" w:rsidRDefault="002A4208" w:rsidP="004342D4">
      <w:pPr>
        <w:jc w:val="both"/>
        <w:rPr>
          <w:rFonts w:cs="Times New Roman"/>
          <w:bCs/>
          <w:iCs/>
          <w:lang w:val="mt-MT"/>
        </w:rPr>
      </w:pPr>
      <w:r w:rsidRPr="004342D4">
        <w:rPr>
          <w:rFonts w:cs="Times New Roman"/>
          <w:bCs/>
          <w:iCs/>
          <w:lang w:val="mt-MT"/>
        </w:rPr>
        <w:t>Clause 3 shall be substituted by the following:</w:t>
      </w:r>
    </w:p>
    <w:p w14:paraId="07B26B5F" w14:textId="77777777" w:rsidR="002A4208" w:rsidRPr="004342D4" w:rsidRDefault="002A4208" w:rsidP="004342D4">
      <w:pPr>
        <w:jc w:val="both"/>
        <w:rPr>
          <w:rFonts w:cs="Times New Roman"/>
          <w:bCs/>
          <w:iCs/>
          <w:lang w:val="mt-MT"/>
        </w:rPr>
      </w:pPr>
    </w:p>
    <w:p w14:paraId="62CDE278" w14:textId="6D50A8CA" w:rsidR="002A4208" w:rsidRPr="004342D4" w:rsidRDefault="002A4208" w:rsidP="004342D4">
      <w:pPr>
        <w:pStyle w:val="SideHdtext"/>
        <w:spacing w:line="240" w:lineRule="auto"/>
        <w:jc w:val="both"/>
        <w:rPr>
          <w:w w:val="100"/>
          <w:sz w:val="24"/>
          <w:szCs w:val="24"/>
          <w:lang w:val="mt-MT"/>
        </w:rPr>
      </w:pPr>
      <w:r w:rsidRPr="004342D4">
        <w:rPr>
          <w:w w:val="100"/>
          <w:sz w:val="24"/>
          <w:szCs w:val="24"/>
          <w:lang w:val="mt-MT"/>
        </w:rPr>
        <w:t>“Substitution of article 145 of the Code.</w:t>
      </w:r>
    </w:p>
    <w:p w14:paraId="0F75EFF6" w14:textId="77777777" w:rsidR="002A4208" w:rsidRPr="004342D4" w:rsidRDefault="002A4208" w:rsidP="004342D4">
      <w:pPr>
        <w:pStyle w:val="SideHdtext"/>
        <w:spacing w:line="240" w:lineRule="auto"/>
        <w:jc w:val="both"/>
        <w:rPr>
          <w:w w:val="100"/>
          <w:sz w:val="24"/>
          <w:szCs w:val="24"/>
          <w:lang w:val="mt-MT"/>
        </w:rPr>
      </w:pPr>
    </w:p>
    <w:p w14:paraId="3A836617" w14:textId="77777777" w:rsidR="002A4208" w:rsidRPr="004342D4" w:rsidRDefault="002A4208" w:rsidP="004342D4">
      <w:pPr>
        <w:pStyle w:val="SideHdtext"/>
        <w:spacing w:line="240" w:lineRule="auto"/>
        <w:jc w:val="both"/>
        <w:rPr>
          <w:w w:val="100"/>
          <w:sz w:val="24"/>
          <w:szCs w:val="24"/>
          <w:lang w:val="mt-MT"/>
        </w:rPr>
      </w:pPr>
      <w:r w:rsidRPr="004342D4">
        <w:rPr>
          <w:b/>
          <w:bCs/>
          <w:w w:val="100"/>
          <w:sz w:val="24"/>
          <w:szCs w:val="24"/>
          <w:lang w:val="mt-MT"/>
        </w:rPr>
        <w:t xml:space="preserve">3. </w:t>
      </w:r>
      <w:r w:rsidRPr="004342D4">
        <w:rPr>
          <w:spacing w:val="2"/>
          <w:w w:val="100"/>
          <w:sz w:val="24"/>
          <w:szCs w:val="24"/>
          <w:lang w:val="mt-MT"/>
        </w:rPr>
        <w:t>Article 145 of the Code shall be substituted by the following new article:</w:t>
      </w:r>
    </w:p>
    <w:p w14:paraId="5DF06342" w14:textId="77777777" w:rsidR="002A4208" w:rsidRPr="004342D4" w:rsidRDefault="002A4208" w:rsidP="004342D4">
      <w:pPr>
        <w:pStyle w:val="PARAACTS"/>
        <w:spacing w:before="0" w:after="0" w:line="240" w:lineRule="auto"/>
        <w:ind w:left="0" w:firstLine="0"/>
        <w:rPr>
          <w:spacing w:val="2"/>
          <w:w w:val="100"/>
          <w:lang w:val="mt-MT"/>
        </w:rPr>
      </w:pPr>
    </w:p>
    <w:p w14:paraId="1A679401" w14:textId="383F0DF1" w:rsidR="000D7671" w:rsidRPr="004342D4" w:rsidRDefault="002A4208" w:rsidP="004342D4">
      <w:pPr>
        <w:pStyle w:val="PARAACTS"/>
        <w:spacing w:before="0" w:after="0" w:line="240" w:lineRule="auto"/>
        <w:ind w:left="0" w:firstLine="0"/>
        <w:rPr>
          <w:color w:val="auto"/>
          <w:spacing w:val="2"/>
          <w:w w:val="100"/>
          <w:lang w:val="mt-MT"/>
        </w:rPr>
      </w:pPr>
      <w:r w:rsidRPr="004342D4">
        <w:rPr>
          <w:color w:val="auto"/>
          <w:spacing w:val="2"/>
          <w:w w:val="100"/>
          <w:lang w:val="mt-MT"/>
        </w:rPr>
        <w:t>“</w:t>
      </w:r>
      <w:r w:rsidR="00E013E9" w:rsidRPr="004342D4">
        <w:rPr>
          <w:color w:val="auto"/>
          <w:spacing w:val="2"/>
          <w:w w:val="100"/>
          <w:lang w:val="mt-MT"/>
        </w:rPr>
        <w:t>Production of documents.</w:t>
      </w:r>
    </w:p>
    <w:p w14:paraId="7765AA1C" w14:textId="77777777" w:rsidR="000D7671" w:rsidRPr="004342D4" w:rsidRDefault="000D7671" w:rsidP="004342D4">
      <w:pPr>
        <w:pStyle w:val="PARAACTS"/>
        <w:spacing w:before="0" w:after="0" w:line="240" w:lineRule="auto"/>
        <w:ind w:left="0" w:firstLine="0"/>
        <w:rPr>
          <w:spacing w:val="2"/>
          <w:w w:val="100"/>
          <w:lang w:val="mt-MT"/>
        </w:rPr>
      </w:pPr>
    </w:p>
    <w:p w14:paraId="6A1CD22F" w14:textId="045F433B" w:rsidR="002A4208" w:rsidRPr="004342D4" w:rsidRDefault="002A4208" w:rsidP="004342D4">
      <w:pPr>
        <w:pStyle w:val="PARAACTS"/>
        <w:spacing w:before="0" w:after="0" w:line="240" w:lineRule="auto"/>
        <w:ind w:left="0" w:firstLine="0"/>
        <w:rPr>
          <w:spacing w:val="2"/>
          <w:w w:val="100"/>
          <w:lang w:val="mt-MT"/>
        </w:rPr>
      </w:pPr>
      <w:r w:rsidRPr="004342D4">
        <w:rPr>
          <w:spacing w:val="2"/>
          <w:w w:val="100"/>
          <w:lang w:val="mt-MT"/>
        </w:rPr>
        <w:t xml:space="preserve">145. No new documents </w:t>
      </w:r>
      <w:r w:rsidRPr="004342D4">
        <w:rPr>
          <w:color w:val="auto"/>
          <w:spacing w:val="2"/>
          <w:w w:val="100"/>
          <w:lang w:val="mt-MT"/>
        </w:rPr>
        <w:t>may be</w:t>
      </w:r>
      <w:r w:rsidRPr="004342D4">
        <w:rPr>
          <w:spacing w:val="2"/>
          <w:w w:val="100"/>
          <w:lang w:val="mt-MT"/>
        </w:rPr>
        <w:t xml:space="preserve"> produced together with the application, reply, or rejoinder without authorization from the </w:t>
      </w:r>
      <w:r w:rsidR="00AE033C">
        <w:rPr>
          <w:spacing w:val="2"/>
          <w:w w:val="100"/>
          <w:lang w:val="mt-MT"/>
        </w:rPr>
        <w:t>C</w:t>
      </w:r>
      <w:r w:rsidRPr="004342D4">
        <w:rPr>
          <w:spacing w:val="2"/>
          <w:w w:val="100"/>
          <w:lang w:val="mt-MT"/>
        </w:rPr>
        <w:t>ourt.”.”.</w:t>
      </w:r>
    </w:p>
    <w:p w14:paraId="6EB854E6" w14:textId="77777777" w:rsidR="002A4208" w:rsidRPr="004342D4" w:rsidRDefault="002A4208" w:rsidP="004342D4">
      <w:pPr>
        <w:pStyle w:val="ListParagraph"/>
        <w:ind w:left="0"/>
        <w:jc w:val="both"/>
        <w:rPr>
          <w:sz w:val="24"/>
          <w:szCs w:val="24"/>
          <w:lang w:val="mt-MT"/>
        </w:rPr>
      </w:pPr>
    </w:p>
    <w:p w14:paraId="0C389220" w14:textId="77777777" w:rsidR="002A4208" w:rsidRPr="004342D4" w:rsidRDefault="002A4208" w:rsidP="004342D4">
      <w:pPr>
        <w:pStyle w:val="ListParagraph"/>
        <w:ind w:left="0"/>
        <w:jc w:val="both"/>
        <w:rPr>
          <w:sz w:val="24"/>
          <w:szCs w:val="24"/>
          <w:lang w:val="mt-MT"/>
        </w:rPr>
      </w:pPr>
    </w:p>
    <w:p w14:paraId="0C953893" w14:textId="556E5BA4" w:rsidR="002A4208" w:rsidRPr="004342D4" w:rsidRDefault="002A4208" w:rsidP="004342D4">
      <w:pPr>
        <w:jc w:val="both"/>
        <w:rPr>
          <w:rFonts w:cs="Times New Roman"/>
          <w:lang w:val="mt-MT"/>
        </w:rPr>
      </w:pPr>
      <w:r w:rsidRPr="004342D4">
        <w:rPr>
          <w:rFonts w:cs="Times New Roman"/>
          <w:lang w:val="mt-MT"/>
        </w:rPr>
        <w:t>L-Emenda “B” għaddiet nem. con.</w:t>
      </w:r>
    </w:p>
    <w:p w14:paraId="53A81E57" w14:textId="77777777" w:rsidR="002A4208" w:rsidRPr="004342D4" w:rsidRDefault="002A4208" w:rsidP="004342D4">
      <w:pPr>
        <w:jc w:val="both"/>
        <w:rPr>
          <w:rFonts w:cs="Times New Roman"/>
          <w:lang w:val="mt-MT"/>
        </w:rPr>
      </w:pPr>
    </w:p>
    <w:p w14:paraId="73A0DF9F" w14:textId="10BD1C92" w:rsidR="002A4208" w:rsidRPr="004342D4" w:rsidRDefault="002A4208" w:rsidP="004342D4">
      <w:pPr>
        <w:jc w:val="both"/>
        <w:rPr>
          <w:rFonts w:cs="Times New Roman"/>
          <w:lang w:val="mt-MT"/>
        </w:rPr>
      </w:pPr>
      <w:r w:rsidRPr="004342D4">
        <w:rPr>
          <w:rFonts w:cs="Times New Roman"/>
          <w:b/>
          <w:lang w:val="mt-MT"/>
        </w:rPr>
        <w:t>KLAWSOLA 3</w:t>
      </w:r>
      <w:r w:rsidRPr="004342D4">
        <w:rPr>
          <w:rFonts w:cs="Times New Roman"/>
          <w:bCs/>
          <w:lang w:val="mt-MT"/>
        </w:rPr>
        <w:t>, kif emendata,</w:t>
      </w:r>
      <w:r w:rsidRPr="004342D4">
        <w:rPr>
          <w:rFonts w:cs="Times New Roman"/>
          <w:lang w:val="mt-MT"/>
        </w:rPr>
        <w:t xml:space="preserve"> għaddiet nem. con. u kienet ordnata ssir parti mill-Abbozz ta’ Liġi.</w:t>
      </w:r>
    </w:p>
    <w:p w14:paraId="4191AC8B" w14:textId="7DAFC5CD" w:rsidR="002A4208" w:rsidRPr="004342D4" w:rsidRDefault="002A4208" w:rsidP="004342D4">
      <w:pPr>
        <w:pStyle w:val="ListParagraph"/>
        <w:ind w:left="0"/>
        <w:jc w:val="both"/>
        <w:rPr>
          <w:sz w:val="24"/>
          <w:szCs w:val="24"/>
          <w:lang w:val="mt-MT"/>
        </w:rPr>
      </w:pPr>
    </w:p>
    <w:p w14:paraId="5B44512B" w14:textId="77777777" w:rsidR="002A4208" w:rsidRPr="004342D4" w:rsidRDefault="002A4208" w:rsidP="004342D4">
      <w:pPr>
        <w:pStyle w:val="ListParagraph"/>
        <w:ind w:left="0"/>
        <w:jc w:val="both"/>
        <w:rPr>
          <w:sz w:val="24"/>
          <w:szCs w:val="24"/>
          <w:lang w:val="mt-MT"/>
        </w:rPr>
      </w:pPr>
    </w:p>
    <w:p w14:paraId="5DCCE2C7" w14:textId="4694E4EF" w:rsidR="002A4208" w:rsidRPr="004342D4" w:rsidRDefault="002A4208" w:rsidP="004342D4">
      <w:pPr>
        <w:pStyle w:val="ListParagraph"/>
        <w:ind w:left="0"/>
        <w:jc w:val="both"/>
        <w:rPr>
          <w:b/>
          <w:sz w:val="24"/>
          <w:szCs w:val="24"/>
          <w:lang w:val="mt-MT"/>
        </w:rPr>
      </w:pPr>
      <w:r w:rsidRPr="004342D4">
        <w:rPr>
          <w:b/>
          <w:sz w:val="24"/>
          <w:szCs w:val="24"/>
          <w:lang w:val="mt-MT"/>
        </w:rPr>
        <w:t>KLAWSOLA 4</w:t>
      </w:r>
    </w:p>
    <w:p w14:paraId="591F8315" w14:textId="28F4A9CD" w:rsidR="002A4208" w:rsidRPr="004342D4" w:rsidRDefault="002A4208" w:rsidP="004342D4">
      <w:pPr>
        <w:pStyle w:val="ListParagraph"/>
        <w:ind w:left="0"/>
        <w:jc w:val="both"/>
        <w:rPr>
          <w:b/>
          <w:sz w:val="24"/>
          <w:szCs w:val="24"/>
          <w:lang w:val="mt-MT"/>
        </w:rPr>
      </w:pPr>
    </w:p>
    <w:p w14:paraId="4F7400E2" w14:textId="4A3BD369" w:rsidR="002A4208" w:rsidRPr="004342D4" w:rsidRDefault="002A4208" w:rsidP="004342D4">
      <w:pPr>
        <w:pStyle w:val="ListParagraph"/>
        <w:ind w:left="0"/>
        <w:jc w:val="both"/>
        <w:rPr>
          <w:sz w:val="24"/>
          <w:szCs w:val="24"/>
          <w:lang w:val="mt-MT"/>
        </w:rPr>
      </w:pPr>
      <w:r w:rsidRPr="004342D4">
        <w:rPr>
          <w:sz w:val="24"/>
          <w:szCs w:val="24"/>
          <w:lang w:val="mt-MT"/>
        </w:rPr>
        <w:t xml:space="preserve">Fuq mozzjoni tal-Ministru </w:t>
      </w:r>
      <w:r w:rsidRPr="004342D4">
        <w:rPr>
          <w:bCs/>
          <w:sz w:val="24"/>
          <w:szCs w:val="24"/>
          <w:lang w:val="mt-MT"/>
        </w:rPr>
        <w:t>għall-Ġustizzja, l-Ugwaljanza u l-Governanza l</w:t>
      </w:r>
      <w:r w:rsidRPr="004342D4">
        <w:rPr>
          <w:sz w:val="24"/>
          <w:szCs w:val="24"/>
          <w:lang w:val="mt-MT"/>
        </w:rPr>
        <w:t>-Kumitat qabel li Klawsola 4 tiġi posposta.</w:t>
      </w:r>
    </w:p>
    <w:p w14:paraId="4D22E9E6" w14:textId="41FDC7EF" w:rsidR="002A4208" w:rsidRPr="004342D4" w:rsidRDefault="002A4208" w:rsidP="004342D4">
      <w:pPr>
        <w:pStyle w:val="ListParagraph"/>
        <w:ind w:left="0"/>
        <w:jc w:val="both"/>
        <w:rPr>
          <w:b/>
          <w:sz w:val="24"/>
          <w:szCs w:val="24"/>
          <w:lang w:val="mt-MT"/>
        </w:rPr>
      </w:pPr>
    </w:p>
    <w:p w14:paraId="3FEBECD2" w14:textId="39DBA909" w:rsidR="002A4208" w:rsidRPr="004342D4" w:rsidRDefault="002A4208" w:rsidP="004342D4">
      <w:pPr>
        <w:pStyle w:val="ListParagraph"/>
        <w:ind w:left="0"/>
        <w:jc w:val="both"/>
        <w:rPr>
          <w:b/>
          <w:sz w:val="24"/>
          <w:szCs w:val="24"/>
          <w:lang w:val="mt-MT"/>
        </w:rPr>
      </w:pPr>
    </w:p>
    <w:p w14:paraId="3AF0939D" w14:textId="77777777" w:rsidR="000D7671" w:rsidRPr="004342D4" w:rsidRDefault="000D7671" w:rsidP="004342D4">
      <w:pPr>
        <w:pStyle w:val="ListParagraph"/>
        <w:ind w:left="0"/>
        <w:jc w:val="both"/>
        <w:rPr>
          <w:b/>
          <w:sz w:val="24"/>
          <w:szCs w:val="24"/>
          <w:lang w:val="mt-MT"/>
        </w:rPr>
      </w:pPr>
    </w:p>
    <w:p w14:paraId="1AD5091A" w14:textId="18A063A5" w:rsidR="002A4208" w:rsidRPr="004342D4" w:rsidRDefault="002A4208" w:rsidP="004342D4">
      <w:pPr>
        <w:pStyle w:val="ListParagraph"/>
        <w:ind w:left="0"/>
        <w:jc w:val="both"/>
        <w:rPr>
          <w:b/>
          <w:sz w:val="24"/>
          <w:szCs w:val="24"/>
          <w:lang w:val="mt-MT"/>
        </w:rPr>
      </w:pPr>
      <w:r w:rsidRPr="004342D4">
        <w:rPr>
          <w:b/>
          <w:sz w:val="24"/>
          <w:szCs w:val="24"/>
          <w:lang w:val="mt-MT"/>
        </w:rPr>
        <w:lastRenderedPageBreak/>
        <w:t>KLAWSOLA 5</w:t>
      </w:r>
    </w:p>
    <w:p w14:paraId="5C1B6098" w14:textId="21559524" w:rsidR="002A4208" w:rsidRPr="004342D4" w:rsidRDefault="002A4208" w:rsidP="004342D4">
      <w:pPr>
        <w:pStyle w:val="ListParagraph"/>
        <w:ind w:left="0"/>
        <w:jc w:val="both"/>
        <w:rPr>
          <w:b/>
          <w:sz w:val="24"/>
          <w:szCs w:val="24"/>
          <w:lang w:val="mt-MT"/>
        </w:rPr>
      </w:pPr>
    </w:p>
    <w:p w14:paraId="2926CF5A" w14:textId="24F63AE9" w:rsidR="002A4208" w:rsidRPr="004342D4" w:rsidRDefault="002A4208" w:rsidP="004342D4">
      <w:pPr>
        <w:pStyle w:val="ListParagraph"/>
        <w:ind w:left="0"/>
        <w:jc w:val="both"/>
        <w:rPr>
          <w:b/>
          <w:sz w:val="24"/>
          <w:szCs w:val="24"/>
          <w:lang w:val="mt-MT"/>
        </w:rPr>
      </w:pPr>
      <w:r w:rsidRPr="004342D4">
        <w:rPr>
          <w:sz w:val="24"/>
          <w:szCs w:val="24"/>
          <w:lang w:val="mt-MT"/>
        </w:rPr>
        <w:t xml:space="preserve">Il-Ministru </w:t>
      </w:r>
      <w:r w:rsidRPr="004342D4">
        <w:rPr>
          <w:bCs/>
          <w:sz w:val="24"/>
          <w:szCs w:val="24"/>
          <w:lang w:val="mt-MT"/>
        </w:rPr>
        <w:t xml:space="preserve">għall-Ġustizzja, l-Ugwaljanza u l-Governanza </w:t>
      </w:r>
      <w:r w:rsidRPr="004342D4">
        <w:rPr>
          <w:sz w:val="24"/>
          <w:szCs w:val="24"/>
          <w:lang w:val="mt-MT"/>
        </w:rPr>
        <w:t>ressaq din l-Emenda “Ċ”:</w:t>
      </w:r>
    </w:p>
    <w:p w14:paraId="50ED6F4F" w14:textId="77777777" w:rsidR="002A4208" w:rsidRPr="004342D4" w:rsidRDefault="002A4208" w:rsidP="004342D4">
      <w:pPr>
        <w:pStyle w:val="ListParagraph"/>
        <w:autoSpaceDE w:val="0"/>
        <w:autoSpaceDN w:val="0"/>
        <w:adjustRightInd w:val="0"/>
        <w:ind w:left="0"/>
        <w:jc w:val="both"/>
        <w:rPr>
          <w:sz w:val="24"/>
          <w:szCs w:val="24"/>
          <w:lang w:val="mt-MT"/>
        </w:rPr>
      </w:pPr>
    </w:p>
    <w:p w14:paraId="3FD40BB5" w14:textId="02DF777F" w:rsidR="002A4208" w:rsidRPr="004342D4" w:rsidRDefault="002A4208" w:rsidP="004342D4">
      <w:pPr>
        <w:jc w:val="both"/>
        <w:rPr>
          <w:rFonts w:cs="Times New Roman"/>
          <w:b/>
          <w:iCs/>
          <w:u w:val="single"/>
          <w:lang w:val="mt-MT"/>
        </w:rPr>
      </w:pPr>
      <w:r w:rsidRPr="004342D4">
        <w:rPr>
          <w:rFonts w:cs="Times New Roman"/>
          <w:b/>
          <w:iCs/>
          <w:u w:val="single"/>
          <w:lang w:val="mt-MT"/>
        </w:rPr>
        <w:t>Klawsola 5</w:t>
      </w:r>
    </w:p>
    <w:p w14:paraId="51F7E9CD" w14:textId="2ED12CD3" w:rsidR="002A4208" w:rsidRPr="004342D4" w:rsidRDefault="002A4208" w:rsidP="004342D4">
      <w:pPr>
        <w:jc w:val="both"/>
        <w:rPr>
          <w:rFonts w:cs="Times New Roman"/>
          <w:b/>
          <w:iCs/>
          <w:u w:val="single"/>
          <w:lang w:val="mt-MT"/>
        </w:rPr>
      </w:pPr>
    </w:p>
    <w:p w14:paraId="7B1EF035" w14:textId="24DDA88B" w:rsidR="002A4208" w:rsidRPr="004342D4" w:rsidRDefault="000D7671" w:rsidP="004342D4">
      <w:pPr>
        <w:jc w:val="both"/>
        <w:rPr>
          <w:rFonts w:cs="Times New Roman"/>
          <w:bCs/>
          <w:iCs/>
          <w:lang w:val="mt-MT"/>
        </w:rPr>
      </w:pPr>
      <w:r w:rsidRPr="004342D4">
        <w:rPr>
          <w:rFonts w:cs="Times New Roman"/>
          <w:bCs/>
          <w:iCs/>
          <w:lang w:val="mt-MT"/>
        </w:rPr>
        <w:t>K</w:t>
      </w:r>
      <w:r w:rsidR="002A4208" w:rsidRPr="004342D4">
        <w:rPr>
          <w:rFonts w:cs="Times New Roman"/>
          <w:bCs/>
          <w:iCs/>
          <w:lang w:val="mt-MT"/>
        </w:rPr>
        <w:t>lawsola 5 għandha tiġi sostitwita b’dan li ġej:</w:t>
      </w:r>
    </w:p>
    <w:p w14:paraId="6CF20D99" w14:textId="77777777" w:rsidR="002A4208" w:rsidRPr="004342D4" w:rsidRDefault="002A4208" w:rsidP="004342D4">
      <w:pPr>
        <w:jc w:val="both"/>
        <w:rPr>
          <w:rFonts w:cs="Times New Roman"/>
          <w:bCs/>
          <w:iCs/>
          <w:lang w:val="mt-MT"/>
        </w:rPr>
      </w:pPr>
    </w:p>
    <w:p w14:paraId="1D009999" w14:textId="669799B6" w:rsidR="002A4208" w:rsidRPr="004342D4" w:rsidRDefault="002A4208" w:rsidP="004342D4">
      <w:pPr>
        <w:pStyle w:val="SideHdtext"/>
        <w:spacing w:line="240" w:lineRule="auto"/>
        <w:jc w:val="both"/>
        <w:rPr>
          <w:w w:val="100"/>
          <w:sz w:val="24"/>
          <w:szCs w:val="24"/>
          <w:lang w:val="mt-MT"/>
        </w:rPr>
      </w:pPr>
      <w:r w:rsidRPr="004342D4">
        <w:rPr>
          <w:w w:val="100"/>
          <w:sz w:val="24"/>
          <w:szCs w:val="24"/>
          <w:lang w:val="mt-MT"/>
        </w:rPr>
        <w:t>“Emenda tal-artikolu 150 tal-Kodiċi.</w:t>
      </w:r>
    </w:p>
    <w:p w14:paraId="3B115587" w14:textId="77777777" w:rsidR="002A4208" w:rsidRPr="004342D4" w:rsidRDefault="002A4208" w:rsidP="004342D4">
      <w:pPr>
        <w:pStyle w:val="BODYTEXT"/>
        <w:spacing w:before="0" w:after="0" w:line="240" w:lineRule="auto"/>
        <w:ind w:firstLine="0"/>
        <w:rPr>
          <w:b/>
          <w:bCs/>
          <w:spacing w:val="2"/>
          <w:w w:val="100"/>
          <w:lang w:val="mt-MT"/>
        </w:rPr>
      </w:pPr>
    </w:p>
    <w:p w14:paraId="230AF8CE" w14:textId="02CA8425" w:rsidR="002A4208" w:rsidRPr="004342D4" w:rsidRDefault="002A4208" w:rsidP="004342D4">
      <w:pPr>
        <w:pStyle w:val="BODYTEXT"/>
        <w:spacing w:before="0" w:after="0" w:line="240" w:lineRule="auto"/>
        <w:ind w:firstLine="0"/>
        <w:rPr>
          <w:spacing w:val="2"/>
          <w:w w:val="100"/>
          <w:lang w:val="mt-MT"/>
        </w:rPr>
      </w:pPr>
      <w:r w:rsidRPr="004342D4">
        <w:rPr>
          <w:b/>
          <w:bCs/>
          <w:spacing w:val="2"/>
          <w:w w:val="100"/>
          <w:lang w:val="mt-MT"/>
        </w:rPr>
        <w:t xml:space="preserve">5. </w:t>
      </w:r>
      <w:r w:rsidRPr="004342D4">
        <w:rPr>
          <w:spacing w:val="2"/>
          <w:w w:val="100"/>
          <w:lang w:val="mt-MT"/>
        </w:rPr>
        <w:t>Fis-subartikolu (1) tal-artikolu 150 tal-Kodiċi, il-kliem “</w:t>
      </w:r>
      <w:r w:rsidRPr="004342D4">
        <w:rPr>
          <w:color w:val="auto"/>
          <w:w w:val="100"/>
          <w:shd w:val="clear" w:color="auto" w:fill="FFFFFF"/>
          <w:lang w:val="mt-MT"/>
        </w:rPr>
        <w:t>M</w:t>
      </w:r>
      <w:r w:rsidRPr="004342D4">
        <w:rPr>
          <w:spacing w:val="2"/>
          <w:w w:val="100"/>
          <w:lang w:val="mt-MT"/>
        </w:rPr>
        <w:t>eta</w:t>
      </w:r>
      <w:r w:rsidR="000D7671" w:rsidRPr="004342D4">
        <w:rPr>
          <w:spacing w:val="2"/>
          <w:w w:val="100"/>
          <w:lang w:val="mt-MT"/>
        </w:rPr>
        <w:t xml:space="preserve"> </w:t>
      </w:r>
      <w:r w:rsidRPr="004342D4">
        <w:rPr>
          <w:spacing w:val="2"/>
          <w:w w:val="100"/>
          <w:lang w:val="mt-MT"/>
        </w:rPr>
        <w:t>dokument</w:t>
      </w:r>
      <w:r w:rsidR="000D7671" w:rsidRPr="004342D4">
        <w:rPr>
          <w:spacing w:val="2"/>
          <w:w w:val="100"/>
          <w:lang w:val="mt-MT"/>
        </w:rPr>
        <w:t xml:space="preserve"> </w:t>
      </w:r>
      <w:r w:rsidRPr="004342D4">
        <w:rPr>
          <w:spacing w:val="2"/>
          <w:w w:val="100"/>
          <w:lang w:val="mt-MT"/>
        </w:rPr>
        <w:t>ma</w:t>
      </w:r>
      <w:r w:rsidR="000D7671" w:rsidRPr="004342D4">
        <w:rPr>
          <w:spacing w:val="2"/>
          <w:w w:val="100"/>
          <w:lang w:val="mt-MT"/>
        </w:rPr>
        <w:t xml:space="preserve"> </w:t>
      </w:r>
      <w:r w:rsidRPr="004342D4">
        <w:rPr>
          <w:spacing w:val="2"/>
          <w:w w:val="100"/>
          <w:lang w:val="mt-MT"/>
        </w:rPr>
        <w:t>jiġix</w:t>
      </w:r>
      <w:r w:rsidR="000D7671" w:rsidRPr="004342D4">
        <w:rPr>
          <w:spacing w:val="2"/>
          <w:w w:val="100"/>
          <w:lang w:val="mt-MT"/>
        </w:rPr>
        <w:t xml:space="preserve"> </w:t>
      </w:r>
      <w:r w:rsidRPr="004342D4">
        <w:rPr>
          <w:spacing w:val="2"/>
          <w:w w:val="100"/>
          <w:lang w:val="mt-MT"/>
        </w:rPr>
        <w:t>miġjub</w:t>
      </w:r>
      <w:r w:rsidR="000D7671" w:rsidRPr="004342D4">
        <w:rPr>
          <w:spacing w:val="2"/>
          <w:w w:val="100"/>
          <w:lang w:val="mt-MT"/>
        </w:rPr>
        <w:t xml:space="preserve"> </w:t>
      </w:r>
      <w:r w:rsidRPr="004342D4">
        <w:rPr>
          <w:spacing w:val="2"/>
          <w:w w:val="100"/>
          <w:lang w:val="mt-MT"/>
        </w:rPr>
        <w:t>kif</w:t>
      </w:r>
      <w:r w:rsidR="000D7671" w:rsidRPr="004342D4">
        <w:rPr>
          <w:spacing w:val="2"/>
          <w:w w:val="100"/>
          <w:lang w:val="mt-MT"/>
        </w:rPr>
        <w:t xml:space="preserve"> </w:t>
      </w:r>
      <w:r w:rsidRPr="004342D4">
        <w:rPr>
          <w:spacing w:val="2"/>
          <w:w w:val="100"/>
          <w:lang w:val="mt-MT"/>
        </w:rPr>
        <w:t>stabbilit</w:t>
      </w:r>
      <w:r w:rsidR="000D7671" w:rsidRPr="004342D4">
        <w:rPr>
          <w:spacing w:val="2"/>
          <w:w w:val="100"/>
          <w:lang w:val="mt-MT"/>
        </w:rPr>
        <w:t xml:space="preserve"> </w:t>
      </w:r>
      <w:r w:rsidRPr="004342D4">
        <w:rPr>
          <w:spacing w:val="2"/>
          <w:w w:val="100"/>
          <w:lang w:val="mt-MT"/>
        </w:rPr>
        <w:t xml:space="preserve">fl-artikolu 145, dan id-dokument jista’ jinġieb biss –” għandhom jiġu </w:t>
      </w:r>
      <w:r w:rsidRPr="004342D4">
        <w:rPr>
          <w:color w:val="auto"/>
          <w:spacing w:val="2"/>
          <w:w w:val="100"/>
          <w:lang w:val="mt-MT"/>
        </w:rPr>
        <w:t>sostitwiti bil</w:t>
      </w:r>
      <w:r w:rsidRPr="004342D4">
        <w:rPr>
          <w:spacing w:val="2"/>
          <w:w w:val="100"/>
          <w:lang w:val="mt-MT"/>
        </w:rPr>
        <w:t xml:space="preserve">-kliem “Il-Qorti tal-Appell għandha </w:t>
      </w:r>
      <w:r w:rsidRPr="004342D4">
        <w:rPr>
          <w:color w:val="auto"/>
          <w:spacing w:val="2"/>
          <w:w w:val="100"/>
          <w:lang w:val="mt-MT"/>
        </w:rPr>
        <w:t>tħalli li</w:t>
      </w:r>
      <w:r w:rsidRPr="004342D4">
        <w:rPr>
          <w:spacing w:val="2"/>
          <w:w w:val="100"/>
          <w:lang w:val="mt-MT"/>
        </w:rPr>
        <w:t xml:space="preserve"> jinġiebu dokumenti ġodda biss –”.”.</w:t>
      </w:r>
    </w:p>
    <w:p w14:paraId="76F7CBBA" w14:textId="77777777" w:rsidR="002A4208" w:rsidRPr="004342D4" w:rsidRDefault="002A4208" w:rsidP="004342D4">
      <w:pPr>
        <w:jc w:val="both"/>
        <w:rPr>
          <w:rFonts w:cs="Times New Roman"/>
          <w:bCs/>
          <w:iCs/>
          <w:lang w:val="mt-MT"/>
        </w:rPr>
      </w:pPr>
    </w:p>
    <w:p w14:paraId="1B4F970F" w14:textId="021CF0C7" w:rsidR="002A4208" w:rsidRPr="004342D4" w:rsidRDefault="002A4208" w:rsidP="004342D4">
      <w:pPr>
        <w:jc w:val="both"/>
        <w:rPr>
          <w:rFonts w:cs="Times New Roman"/>
          <w:b/>
          <w:iCs/>
          <w:u w:val="single"/>
          <w:lang w:val="mt-MT"/>
        </w:rPr>
      </w:pPr>
      <w:r w:rsidRPr="004342D4">
        <w:rPr>
          <w:rFonts w:cs="Times New Roman"/>
          <w:b/>
          <w:bCs/>
          <w:iCs/>
          <w:u w:val="single"/>
          <w:lang w:val="mt-MT"/>
        </w:rPr>
        <w:t>Clause 5</w:t>
      </w:r>
    </w:p>
    <w:p w14:paraId="5762D0EC" w14:textId="77777777" w:rsidR="002A4208" w:rsidRPr="004342D4" w:rsidRDefault="002A4208" w:rsidP="004342D4">
      <w:pPr>
        <w:jc w:val="both"/>
        <w:rPr>
          <w:rFonts w:cs="Times New Roman"/>
          <w:b/>
          <w:iCs/>
          <w:u w:val="single"/>
          <w:lang w:val="mt-MT"/>
        </w:rPr>
      </w:pPr>
    </w:p>
    <w:p w14:paraId="04F5C99A" w14:textId="77777777" w:rsidR="002A4208" w:rsidRPr="004342D4" w:rsidRDefault="002A4208" w:rsidP="004342D4">
      <w:pPr>
        <w:jc w:val="both"/>
        <w:rPr>
          <w:rFonts w:cs="Times New Roman"/>
          <w:iCs/>
          <w:strike/>
          <w:lang w:val="mt-MT"/>
        </w:rPr>
      </w:pPr>
      <w:r w:rsidRPr="004342D4">
        <w:rPr>
          <w:rFonts w:cs="Times New Roman"/>
          <w:iCs/>
          <w:lang w:val="mt-MT"/>
        </w:rPr>
        <w:t>Clause 5 shall be substituted by the following:</w:t>
      </w:r>
    </w:p>
    <w:p w14:paraId="6443C095" w14:textId="77777777" w:rsidR="002A4208" w:rsidRPr="004342D4" w:rsidRDefault="002A4208" w:rsidP="004342D4">
      <w:pPr>
        <w:pStyle w:val="ListParagraph"/>
        <w:ind w:left="0"/>
        <w:jc w:val="both"/>
        <w:rPr>
          <w:bCs/>
          <w:iCs/>
          <w:sz w:val="24"/>
          <w:szCs w:val="24"/>
          <w:lang w:val="mt-MT"/>
        </w:rPr>
      </w:pPr>
    </w:p>
    <w:p w14:paraId="163FF158" w14:textId="77777777" w:rsidR="002A4208" w:rsidRPr="004342D4" w:rsidRDefault="002A4208" w:rsidP="004342D4">
      <w:pPr>
        <w:pStyle w:val="SideHdtext"/>
        <w:spacing w:line="240" w:lineRule="auto"/>
        <w:jc w:val="both"/>
        <w:rPr>
          <w:w w:val="100"/>
          <w:sz w:val="24"/>
          <w:szCs w:val="24"/>
          <w:lang w:val="mt-MT"/>
        </w:rPr>
      </w:pPr>
      <w:r w:rsidRPr="004342D4">
        <w:rPr>
          <w:w w:val="100"/>
          <w:sz w:val="24"/>
          <w:szCs w:val="24"/>
          <w:lang w:val="mt-MT"/>
        </w:rPr>
        <w:t>“Amendment of article 150 of the Code.</w:t>
      </w:r>
    </w:p>
    <w:p w14:paraId="2E1A6EF3" w14:textId="77777777" w:rsidR="002A4208" w:rsidRPr="004342D4" w:rsidRDefault="002A4208" w:rsidP="004342D4">
      <w:pPr>
        <w:pStyle w:val="BODYTEXT"/>
        <w:spacing w:before="0" w:after="0" w:line="240" w:lineRule="auto"/>
        <w:ind w:firstLine="0"/>
        <w:rPr>
          <w:b/>
          <w:bCs/>
          <w:spacing w:val="2"/>
          <w:w w:val="100"/>
          <w:lang w:val="mt-MT"/>
        </w:rPr>
      </w:pPr>
    </w:p>
    <w:p w14:paraId="471F19AC" w14:textId="6C497CFD" w:rsidR="002A4208" w:rsidRPr="004342D4" w:rsidRDefault="002A4208" w:rsidP="004342D4">
      <w:pPr>
        <w:pStyle w:val="BODYTEXT"/>
        <w:spacing w:before="0" w:after="0" w:line="240" w:lineRule="auto"/>
        <w:ind w:firstLine="0"/>
        <w:rPr>
          <w:spacing w:val="2"/>
          <w:w w:val="100"/>
          <w:lang w:val="mt-MT"/>
        </w:rPr>
      </w:pPr>
      <w:r w:rsidRPr="004342D4">
        <w:rPr>
          <w:b/>
          <w:bCs/>
          <w:spacing w:val="2"/>
          <w:w w:val="100"/>
          <w:lang w:val="mt-MT"/>
        </w:rPr>
        <w:t>5</w:t>
      </w:r>
      <w:r w:rsidRPr="004342D4">
        <w:rPr>
          <w:spacing w:val="2"/>
          <w:w w:val="100"/>
          <w:lang w:val="mt-MT"/>
        </w:rPr>
        <w:t>. In sub-article (1) of article 150 of the Code, the words “</w:t>
      </w:r>
      <w:r w:rsidRPr="004342D4">
        <w:rPr>
          <w:color w:val="auto"/>
          <w:w w:val="100"/>
          <w:shd w:val="clear" w:color="auto" w:fill="FFFFFF"/>
          <w:lang w:val="mt-MT"/>
        </w:rPr>
        <w:t>W</w:t>
      </w:r>
      <w:r w:rsidRPr="004342D4">
        <w:rPr>
          <w:spacing w:val="2"/>
          <w:w w:val="100"/>
          <w:lang w:val="mt-MT"/>
        </w:rPr>
        <w:t xml:space="preserve">here any document has not been produced as provided in article 145, its production shall only be allowed –” shall be substituted by the words “The Court of Appeal shall only allow the production of new documents </w:t>
      </w:r>
      <w:r w:rsidR="00524C2A">
        <w:rPr>
          <w:spacing w:val="2"/>
          <w:w w:val="100"/>
          <w:lang w:val="mt-MT"/>
        </w:rPr>
        <w:t>–</w:t>
      </w:r>
      <w:r w:rsidRPr="004342D4">
        <w:rPr>
          <w:spacing w:val="2"/>
          <w:w w:val="100"/>
          <w:lang w:val="mt-MT"/>
        </w:rPr>
        <w:t>”.”.</w:t>
      </w:r>
    </w:p>
    <w:p w14:paraId="0F28BA92" w14:textId="77777777" w:rsidR="002A4208" w:rsidRPr="004342D4" w:rsidRDefault="002A4208" w:rsidP="004342D4">
      <w:pPr>
        <w:pStyle w:val="ListParagraph"/>
        <w:ind w:left="0"/>
        <w:jc w:val="both"/>
        <w:rPr>
          <w:sz w:val="24"/>
          <w:szCs w:val="24"/>
          <w:lang w:val="mt-MT"/>
        </w:rPr>
      </w:pPr>
    </w:p>
    <w:p w14:paraId="29B172D8" w14:textId="77777777" w:rsidR="002A4208" w:rsidRPr="004342D4" w:rsidRDefault="002A4208" w:rsidP="004342D4">
      <w:pPr>
        <w:jc w:val="both"/>
        <w:rPr>
          <w:rFonts w:cs="Times New Roman"/>
          <w:b/>
          <w:iCs/>
          <w:u w:val="single"/>
          <w:lang w:val="mt-MT"/>
        </w:rPr>
      </w:pPr>
    </w:p>
    <w:p w14:paraId="5BA6DFFE" w14:textId="1D5211DC" w:rsidR="002A4208" w:rsidRPr="004342D4" w:rsidRDefault="002A4208" w:rsidP="004342D4">
      <w:pPr>
        <w:jc w:val="both"/>
        <w:rPr>
          <w:rFonts w:cs="Times New Roman"/>
          <w:lang w:val="mt-MT"/>
        </w:rPr>
      </w:pPr>
      <w:r w:rsidRPr="004342D4">
        <w:rPr>
          <w:rFonts w:cs="Times New Roman"/>
          <w:lang w:val="mt-MT"/>
        </w:rPr>
        <w:t>L-Emenda “Ċ” għaddiet nem. con.</w:t>
      </w:r>
    </w:p>
    <w:p w14:paraId="2BEBFEF3" w14:textId="77777777" w:rsidR="002A4208" w:rsidRPr="004342D4" w:rsidRDefault="002A4208" w:rsidP="004342D4">
      <w:pPr>
        <w:jc w:val="both"/>
        <w:rPr>
          <w:rFonts w:cs="Times New Roman"/>
          <w:lang w:val="mt-MT"/>
        </w:rPr>
      </w:pPr>
    </w:p>
    <w:p w14:paraId="17A07B6F" w14:textId="119255DF" w:rsidR="002A4208" w:rsidRPr="004342D4" w:rsidRDefault="002A4208" w:rsidP="004342D4">
      <w:pPr>
        <w:jc w:val="both"/>
        <w:rPr>
          <w:rFonts w:cs="Times New Roman"/>
          <w:lang w:val="mt-MT"/>
        </w:rPr>
      </w:pPr>
      <w:r w:rsidRPr="004342D4">
        <w:rPr>
          <w:rFonts w:cs="Times New Roman"/>
          <w:b/>
          <w:lang w:val="mt-MT"/>
        </w:rPr>
        <w:t>KLAWSOLA 5</w:t>
      </w:r>
      <w:r w:rsidRPr="004342D4">
        <w:rPr>
          <w:rFonts w:cs="Times New Roman"/>
          <w:bCs/>
          <w:lang w:val="mt-MT"/>
        </w:rPr>
        <w:t>, kif emendata,</w:t>
      </w:r>
      <w:r w:rsidRPr="004342D4">
        <w:rPr>
          <w:rFonts w:cs="Times New Roman"/>
          <w:lang w:val="mt-MT"/>
        </w:rPr>
        <w:t xml:space="preserve"> għaddiet nem. con. u kienet ordnata ssir parti mill-Abbozz ta’ Liġi.</w:t>
      </w:r>
    </w:p>
    <w:p w14:paraId="01D82242" w14:textId="77777777" w:rsidR="002A4208" w:rsidRPr="004342D4" w:rsidRDefault="002A4208" w:rsidP="004342D4">
      <w:pPr>
        <w:pStyle w:val="ListParagraph"/>
        <w:ind w:left="0"/>
        <w:jc w:val="both"/>
        <w:rPr>
          <w:b/>
          <w:sz w:val="24"/>
          <w:szCs w:val="24"/>
          <w:lang w:val="mt-MT"/>
        </w:rPr>
      </w:pPr>
    </w:p>
    <w:p w14:paraId="74C89DA3" w14:textId="77777777" w:rsidR="002A4208" w:rsidRPr="004342D4" w:rsidRDefault="002A4208" w:rsidP="004342D4">
      <w:pPr>
        <w:pStyle w:val="ListParagraph"/>
        <w:ind w:left="0"/>
        <w:jc w:val="both"/>
        <w:rPr>
          <w:b/>
          <w:sz w:val="24"/>
          <w:szCs w:val="24"/>
          <w:lang w:val="mt-MT"/>
        </w:rPr>
      </w:pPr>
    </w:p>
    <w:p w14:paraId="1831877E" w14:textId="4F546E8D" w:rsidR="002A4208" w:rsidRPr="004342D4" w:rsidRDefault="002A4208" w:rsidP="004342D4">
      <w:pPr>
        <w:pStyle w:val="ListParagraph"/>
        <w:ind w:left="0"/>
        <w:jc w:val="both"/>
        <w:rPr>
          <w:b/>
          <w:sz w:val="24"/>
          <w:szCs w:val="24"/>
          <w:lang w:val="mt-MT"/>
        </w:rPr>
      </w:pPr>
      <w:r w:rsidRPr="004342D4">
        <w:rPr>
          <w:b/>
          <w:sz w:val="24"/>
          <w:szCs w:val="24"/>
          <w:lang w:val="mt-MT"/>
        </w:rPr>
        <w:t>KLAWSOLA 6</w:t>
      </w:r>
    </w:p>
    <w:p w14:paraId="7521E645" w14:textId="308BD71C" w:rsidR="002A4208" w:rsidRPr="004342D4" w:rsidRDefault="002A4208" w:rsidP="004342D4">
      <w:pPr>
        <w:pStyle w:val="ListParagraph"/>
        <w:ind w:left="0"/>
        <w:jc w:val="both"/>
        <w:rPr>
          <w:b/>
          <w:sz w:val="24"/>
          <w:szCs w:val="24"/>
          <w:lang w:val="mt-MT"/>
        </w:rPr>
      </w:pPr>
    </w:p>
    <w:p w14:paraId="39741375" w14:textId="4CAC5E44" w:rsidR="002A4208" w:rsidRPr="004342D4" w:rsidRDefault="002A4208" w:rsidP="004342D4">
      <w:pPr>
        <w:pStyle w:val="ListParagraph"/>
        <w:ind w:left="0"/>
        <w:jc w:val="both"/>
        <w:rPr>
          <w:sz w:val="24"/>
          <w:szCs w:val="24"/>
          <w:lang w:val="mt-MT"/>
        </w:rPr>
      </w:pPr>
      <w:r w:rsidRPr="004342D4">
        <w:rPr>
          <w:sz w:val="24"/>
          <w:szCs w:val="24"/>
          <w:lang w:val="mt-MT"/>
        </w:rPr>
        <w:t xml:space="preserve">Fuq mozzjoni tal-Ministru </w:t>
      </w:r>
      <w:r w:rsidRPr="004342D4">
        <w:rPr>
          <w:bCs/>
          <w:sz w:val="24"/>
          <w:szCs w:val="24"/>
          <w:lang w:val="mt-MT"/>
        </w:rPr>
        <w:t>għall-Ġustizzja, l-Ugwaljanza u l-Governanza l</w:t>
      </w:r>
      <w:r w:rsidRPr="004342D4">
        <w:rPr>
          <w:sz w:val="24"/>
          <w:szCs w:val="24"/>
          <w:lang w:val="mt-MT"/>
        </w:rPr>
        <w:t xml:space="preserve">-Kumitat qabel li Klawsola </w:t>
      </w:r>
      <w:r w:rsidR="000D7671" w:rsidRPr="004342D4">
        <w:rPr>
          <w:sz w:val="24"/>
          <w:szCs w:val="24"/>
          <w:lang w:val="mt-MT"/>
        </w:rPr>
        <w:t>6</w:t>
      </w:r>
      <w:r w:rsidRPr="004342D4">
        <w:rPr>
          <w:sz w:val="24"/>
          <w:szCs w:val="24"/>
          <w:lang w:val="mt-MT"/>
        </w:rPr>
        <w:t xml:space="preserve"> tiġi posposta.</w:t>
      </w:r>
    </w:p>
    <w:p w14:paraId="7FC81254" w14:textId="77777777" w:rsidR="002A4208" w:rsidRPr="004342D4" w:rsidRDefault="002A4208" w:rsidP="004342D4">
      <w:pPr>
        <w:pStyle w:val="ListParagraph"/>
        <w:ind w:left="0"/>
        <w:jc w:val="both"/>
        <w:rPr>
          <w:b/>
          <w:sz w:val="24"/>
          <w:szCs w:val="24"/>
          <w:lang w:val="mt-MT"/>
        </w:rPr>
      </w:pPr>
    </w:p>
    <w:p w14:paraId="68A2663E" w14:textId="2811CE95" w:rsidR="002A4208" w:rsidRPr="004342D4" w:rsidRDefault="002A4208" w:rsidP="004342D4">
      <w:pPr>
        <w:pStyle w:val="ListParagraph"/>
        <w:ind w:left="0"/>
        <w:jc w:val="both"/>
        <w:rPr>
          <w:b/>
          <w:sz w:val="24"/>
          <w:szCs w:val="24"/>
          <w:lang w:val="mt-MT"/>
        </w:rPr>
      </w:pPr>
      <w:r w:rsidRPr="004342D4">
        <w:rPr>
          <w:b/>
          <w:sz w:val="24"/>
          <w:szCs w:val="24"/>
          <w:lang w:val="mt-MT"/>
        </w:rPr>
        <w:t>KLAWSOLA 7</w:t>
      </w:r>
    </w:p>
    <w:p w14:paraId="4E2EE59F" w14:textId="6C931090" w:rsidR="002A4208" w:rsidRPr="004342D4" w:rsidRDefault="002A4208" w:rsidP="004342D4">
      <w:pPr>
        <w:pStyle w:val="ListParagraph"/>
        <w:ind w:left="0"/>
        <w:jc w:val="both"/>
        <w:rPr>
          <w:b/>
          <w:sz w:val="24"/>
          <w:szCs w:val="24"/>
          <w:lang w:val="mt-MT"/>
        </w:rPr>
      </w:pPr>
    </w:p>
    <w:p w14:paraId="5B8AF8B5" w14:textId="21C93D7F" w:rsidR="002A4208" w:rsidRPr="004342D4" w:rsidRDefault="002A4208" w:rsidP="004342D4">
      <w:pPr>
        <w:pStyle w:val="ListParagraph"/>
        <w:ind w:left="0"/>
        <w:jc w:val="both"/>
        <w:rPr>
          <w:b/>
          <w:sz w:val="24"/>
          <w:szCs w:val="24"/>
          <w:lang w:val="mt-MT"/>
        </w:rPr>
      </w:pPr>
      <w:r w:rsidRPr="004342D4">
        <w:rPr>
          <w:sz w:val="24"/>
          <w:szCs w:val="24"/>
          <w:lang w:val="mt-MT"/>
        </w:rPr>
        <w:t xml:space="preserve">Il-Ministru </w:t>
      </w:r>
      <w:r w:rsidRPr="004342D4">
        <w:rPr>
          <w:bCs/>
          <w:sz w:val="24"/>
          <w:szCs w:val="24"/>
          <w:lang w:val="mt-MT"/>
        </w:rPr>
        <w:t xml:space="preserve">għall-Ġustizzja, l-Ugwaljanza u l-Governanza </w:t>
      </w:r>
      <w:r w:rsidRPr="004342D4">
        <w:rPr>
          <w:sz w:val="24"/>
          <w:szCs w:val="24"/>
          <w:lang w:val="mt-MT"/>
        </w:rPr>
        <w:t>ressaq din l-Emenda “D”:</w:t>
      </w:r>
    </w:p>
    <w:p w14:paraId="7D7431E2" w14:textId="77777777" w:rsidR="002A4208" w:rsidRPr="004342D4" w:rsidRDefault="002A4208" w:rsidP="004342D4">
      <w:pPr>
        <w:pStyle w:val="ListParagraph"/>
        <w:autoSpaceDE w:val="0"/>
        <w:autoSpaceDN w:val="0"/>
        <w:adjustRightInd w:val="0"/>
        <w:ind w:left="0"/>
        <w:jc w:val="both"/>
        <w:rPr>
          <w:sz w:val="24"/>
          <w:szCs w:val="24"/>
          <w:lang w:val="mt-MT"/>
        </w:rPr>
      </w:pPr>
    </w:p>
    <w:p w14:paraId="6DAAAE26" w14:textId="789C8E48" w:rsidR="002A4208" w:rsidRPr="004342D4" w:rsidRDefault="002A4208" w:rsidP="004342D4">
      <w:pPr>
        <w:jc w:val="both"/>
        <w:rPr>
          <w:rFonts w:cs="Times New Roman"/>
          <w:b/>
          <w:iCs/>
          <w:u w:val="single"/>
          <w:lang w:val="mt-MT"/>
        </w:rPr>
      </w:pPr>
      <w:bookmarkStart w:id="0" w:name="_Hlk69904994"/>
      <w:r w:rsidRPr="004342D4">
        <w:rPr>
          <w:rFonts w:cs="Times New Roman"/>
          <w:b/>
          <w:iCs/>
          <w:u w:val="single"/>
          <w:lang w:val="mt-MT"/>
        </w:rPr>
        <w:t>Klawsola 7</w:t>
      </w:r>
    </w:p>
    <w:p w14:paraId="290B605C" w14:textId="347C7B2B" w:rsidR="002A4208" w:rsidRPr="004342D4" w:rsidRDefault="002A4208" w:rsidP="004342D4">
      <w:pPr>
        <w:jc w:val="both"/>
        <w:rPr>
          <w:rFonts w:cs="Times New Roman"/>
          <w:b/>
          <w:iCs/>
          <w:u w:val="single"/>
          <w:lang w:val="mt-MT"/>
        </w:rPr>
      </w:pPr>
    </w:p>
    <w:p w14:paraId="0EC4CADC" w14:textId="05EED1BD" w:rsidR="00774E72" w:rsidRPr="004342D4" w:rsidRDefault="000D7671" w:rsidP="004342D4">
      <w:pPr>
        <w:jc w:val="both"/>
        <w:rPr>
          <w:rFonts w:eastAsia="Times New Roman" w:cs="Times New Roman"/>
          <w:lang w:val="mt-MT"/>
        </w:rPr>
      </w:pPr>
      <w:r w:rsidRPr="004342D4">
        <w:rPr>
          <w:rFonts w:eastAsia="Times New Roman" w:cs="Times New Roman"/>
          <w:lang w:val="mt-MT"/>
        </w:rPr>
        <w:t>K</w:t>
      </w:r>
      <w:r w:rsidR="00774E72" w:rsidRPr="004342D4">
        <w:rPr>
          <w:rFonts w:eastAsia="Times New Roman" w:cs="Times New Roman"/>
          <w:lang w:val="mt-MT"/>
        </w:rPr>
        <w:t>lawsola 7 għandha tiġi sostitwita b’dan li ġej:</w:t>
      </w:r>
    </w:p>
    <w:p w14:paraId="2EA714BE" w14:textId="77777777" w:rsidR="00774E72" w:rsidRPr="004342D4" w:rsidRDefault="00774E72" w:rsidP="004342D4">
      <w:pPr>
        <w:jc w:val="both"/>
        <w:rPr>
          <w:rFonts w:eastAsia="Times New Roman" w:cs="Times New Roman"/>
          <w:lang w:val="mt-MT"/>
        </w:rPr>
      </w:pPr>
    </w:p>
    <w:p w14:paraId="5AD3870D" w14:textId="77777777" w:rsidR="00774E72" w:rsidRPr="004342D4" w:rsidRDefault="00774E72" w:rsidP="004342D4">
      <w:pPr>
        <w:jc w:val="both"/>
        <w:rPr>
          <w:rFonts w:eastAsia="Times New Roman" w:cs="Times New Roman"/>
          <w:lang w:val="mt-MT"/>
        </w:rPr>
      </w:pPr>
      <w:r w:rsidRPr="004342D4">
        <w:rPr>
          <w:rFonts w:eastAsia="Times New Roman" w:cs="Times New Roman"/>
          <w:lang w:val="mt-MT"/>
        </w:rPr>
        <w:t>“Sostituzzjoni tal-artikolu 153 tal-Kodiċi.</w:t>
      </w:r>
    </w:p>
    <w:p w14:paraId="7FF0E93E" w14:textId="77777777" w:rsidR="00774E72" w:rsidRPr="004342D4" w:rsidRDefault="00774E72" w:rsidP="004342D4">
      <w:pPr>
        <w:jc w:val="both"/>
        <w:rPr>
          <w:rFonts w:eastAsia="Times New Roman" w:cs="Times New Roman"/>
          <w:b/>
          <w:lang w:val="mt-MT"/>
        </w:rPr>
      </w:pPr>
    </w:p>
    <w:p w14:paraId="5830E276" w14:textId="77777777" w:rsidR="00774E72" w:rsidRPr="004342D4" w:rsidRDefault="00774E72" w:rsidP="004342D4">
      <w:pPr>
        <w:jc w:val="both"/>
        <w:rPr>
          <w:rFonts w:eastAsia="Times New Roman" w:cs="Times New Roman"/>
          <w:lang w:val="mt-MT"/>
        </w:rPr>
      </w:pPr>
      <w:r w:rsidRPr="004342D4">
        <w:rPr>
          <w:rFonts w:eastAsia="Times New Roman" w:cs="Times New Roman"/>
          <w:b/>
          <w:lang w:val="mt-MT"/>
        </w:rPr>
        <w:t>7.</w:t>
      </w:r>
      <w:r w:rsidRPr="004342D4">
        <w:rPr>
          <w:rFonts w:eastAsia="Times New Roman" w:cs="Times New Roman"/>
          <w:lang w:val="mt-MT"/>
        </w:rPr>
        <w:t xml:space="preserve"> L-artikolu 153 tal-Kodiċi għandu jiġi sostitwit bl-artikolu ġdid li ġej:</w:t>
      </w:r>
    </w:p>
    <w:p w14:paraId="666CBB48" w14:textId="77777777" w:rsidR="00774E72" w:rsidRPr="004342D4" w:rsidRDefault="00774E72" w:rsidP="004342D4">
      <w:pPr>
        <w:jc w:val="both"/>
        <w:rPr>
          <w:rFonts w:eastAsia="Times New Roman" w:cs="Times New Roman"/>
          <w:lang w:val="mt-MT"/>
        </w:rPr>
      </w:pPr>
    </w:p>
    <w:p w14:paraId="7459A101" w14:textId="6E632409" w:rsidR="00774E72" w:rsidRPr="004342D4" w:rsidRDefault="00774E72" w:rsidP="004342D4">
      <w:pPr>
        <w:jc w:val="both"/>
        <w:rPr>
          <w:rFonts w:eastAsia="Times New Roman" w:cs="Times New Roman"/>
          <w:lang w:val="mt-MT"/>
        </w:rPr>
      </w:pPr>
      <w:r w:rsidRPr="004342D4">
        <w:rPr>
          <w:rFonts w:eastAsia="Times New Roman" w:cs="Times New Roman"/>
          <w:lang w:val="mt-MT"/>
        </w:rPr>
        <w:t xml:space="preserve">“Nuqqas </w:t>
      </w:r>
      <w:r w:rsidR="001556D1" w:rsidRPr="004342D4">
        <w:rPr>
          <w:rFonts w:eastAsia="Times New Roman" w:cs="Times New Roman"/>
          <w:lang w:val="mt-MT"/>
        </w:rPr>
        <w:t xml:space="preserve">ta’ </w:t>
      </w:r>
      <w:r w:rsidRPr="004342D4">
        <w:rPr>
          <w:rFonts w:eastAsia="Times New Roman" w:cs="Times New Roman"/>
          <w:lang w:val="mt-MT"/>
        </w:rPr>
        <w:t>preżentata ta</w:t>
      </w:r>
      <w:r w:rsidR="001556D1" w:rsidRPr="004342D4">
        <w:rPr>
          <w:rFonts w:eastAsia="Times New Roman" w:cs="Times New Roman"/>
          <w:lang w:val="mt-MT"/>
        </w:rPr>
        <w:t xml:space="preserve">’ </w:t>
      </w:r>
      <w:r w:rsidR="003F1CD7" w:rsidRPr="004342D4">
        <w:rPr>
          <w:rFonts w:eastAsia="Times New Roman" w:cs="Times New Roman"/>
          <w:lang w:val="mt-MT"/>
        </w:rPr>
        <w:t>skritturi</w:t>
      </w:r>
      <w:r w:rsidRPr="004342D4">
        <w:rPr>
          <w:rFonts w:eastAsia="Times New Roman" w:cs="Times New Roman"/>
          <w:lang w:val="mt-MT"/>
        </w:rPr>
        <w:t>.</w:t>
      </w:r>
    </w:p>
    <w:p w14:paraId="2D829A20" w14:textId="77777777" w:rsidR="00774E72" w:rsidRPr="004342D4" w:rsidRDefault="00774E72" w:rsidP="004342D4">
      <w:pPr>
        <w:jc w:val="both"/>
        <w:rPr>
          <w:rFonts w:eastAsia="Times New Roman" w:cs="Times New Roman"/>
          <w:lang w:val="mt-MT"/>
        </w:rPr>
      </w:pPr>
    </w:p>
    <w:p w14:paraId="065F93B9" w14:textId="25CB385A" w:rsidR="00774E72" w:rsidRPr="004342D4" w:rsidRDefault="00774E72" w:rsidP="004342D4">
      <w:pPr>
        <w:jc w:val="both"/>
        <w:rPr>
          <w:rFonts w:eastAsia="Times New Roman" w:cs="Times New Roman"/>
          <w:lang w:val="mt-MT"/>
        </w:rPr>
      </w:pPr>
      <w:r w:rsidRPr="004342D4">
        <w:rPr>
          <w:rFonts w:eastAsia="Times New Roman" w:cs="Times New Roman"/>
          <w:b/>
          <w:bCs/>
          <w:lang w:val="mt-MT"/>
        </w:rPr>
        <w:t>153.</w:t>
      </w:r>
      <w:r w:rsidRPr="004342D4">
        <w:rPr>
          <w:rFonts w:eastAsia="Times New Roman" w:cs="Times New Roman"/>
          <w:lang w:val="mt-MT"/>
        </w:rPr>
        <w:t xml:space="preserve"> (1) In-nuqqas ta’ preżentata tar-risposta għall-appell jew għall-appell inċidentali mhux ta’ xkiel għall-parti li kellha l-jedd li tippreżenta dak l-att illi tressaq rikors lill-qorti sabiex tingħata l-jedd li tressaq sottomissjonijiet bil-miktub u li ġġib il-provi dwarhom jekk hija tagħti, fil-fehma tal-qorti, raġuni tajba </w:t>
      </w:r>
      <w:r w:rsidR="00A95462">
        <w:rPr>
          <w:rFonts w:eastAsia="Times New Roman" w:cs="Times New Roman"/>
          <w:lang w:val="mt-MT"/>
        </w:rPr>
        <w:t>għ</w:t>
      </w:r>
      <w:r w:rsidRPr="004342D4">
        <w:rPr>
          <w:rFonts w:eastAsia="Times New Roman" w:cs="Times New Roman"/>
          <w:lang w:val="mt-MT"/>
        </w:rPr>
        <w:t>an-nuqqas ta’ dik il-preżentata fiż-żmien li trid il-liġi.</w:t>
      </w:r>
    </w:p>
    <w:p w14:paraId="1BB2C85F" w14:textId="77777777" w:rsidR="00774E72" w:rsidRPr="004342D4" w:rsidRDefault="00774E72" w:rsidP="004342D4">
      <w:pPr>
        <w:jc w:val="both"/>
        <w:rPr>
          <w:rFonts w:eastAsia="Times New Roman" w:cs="Times New Roman"/>
          <w:lang w:val="mt-MT"/>
        </w:rPr>
      </w:pPr>
    </w:p>
    <w:p w14:paraId="34BDA5C6" w14:textId="0AF6537A" w:rsidR="00774E72" w:rsidRPr="004342D4" w:rsidRDefault="00774E72" w:rsidP="004342D4">
      <w:pPr>
        <w:jc w:val="both"/>
        <w:rPr>
          <w:rFonts w:eastAsia="Times New Roman" w:cs="Times New Roman"/>
          <w:lang w:val="mt-MT"/>
        </w:rPr>
      </w:pPr>
      <w:r w:rsidRPr="004342D4">
        <w:rPr>
          <w:rFonts w:eastAsia="Times New Roman" w:cs="Times New Roman"/>
          <w:lang w:val="mt-MT"/>
        </w:rPr>
        <w:t>(2) Dan ir-rikors ma jistax jitressaq jekk ikunu għaddew aktar minn għaxart</w:t>
      </w:r>
      <w:r w:rsidR="00E558DD">
        <w:rPr>
          <w:rFonts w:eastAsia="Times New Roman" w:cs="Times New Roman"/>
          <w:lang w:val="mt-MT"/>
        </w:rPr>
        <w:t xml:space="preserve"> (10)</w:t>
      </w:r>
      <w:r w:rsidRPr="004342D4">
        <w:rPr>
          <w:rFonts w:eastAsia="Times New Roman" w:cs="Times New Roman"/>
          <w:lang w:val="mt-MT"/>
        </w:rPr>
        <w:t xml:space="preserve"> ijiem minn meta jiġi notifikat l-avviż tal-ġurnata ta’ meta l-kawża tkun tħalliet għas-sentenza.</w:t>
      </w:r>
    </w:p>
    <w:p w14:paraId="6A8D7EC9" w14:textId="77777777" w:rsidR="00774E72" w:rsidRPr="004342D4" w:rsidRDefault="00774E72" w:rsidP="004342D4">
      <w:pPr>
        <w:jc w:val="both"/>
        <w:rPr>
          <w:rFonts w:eastAsia="Times New Roman" w:cs="Times New Roman"/>
          <w:lang w:val="mt-MT"/>
        </w:rPr>
      </w:pPr>
    </w:p>
    <w:p w14:paraId="5145C766" w14:textId="3315F6E2" w:rsidR="00774E72" w:rsidRPr="004342D4" w:rsidRDefault="00774E72" w:rsidP="004342D4">
      <w:pPr>
        <w:jc w:val="both"/>
        <w:rPr>
          <w:rFonts w:eastAsia="Times New Roman" w:cs="Times New Roman"/>
          <w:lang w:val="mt-MT"/>
        </w:rPr>
      </w:pPr>
      <w:r w:rsidRPr="004342D4">
        <w:rPr>
          <w:rFonts w:eastAsia="Times New Roman" w:cs="Times New Roman"/>
          <w:lang w:val="mt-MT"/>
        </w:rPr>
        <w:t xml:space="preserve">(3) Fejn ser isir smigħ tal-appell in-nuqqas tal-preżentata ta’ skrittura mhux ta’ xkiel għall-parti li kellha l-jedd li tippreżenta dik l-iskrittura illi tidher fis-smigħ tal-kawża u li ġġib il-provi tagħha jekk hija tagħti, fil-fehma tal-qorti, raġuni tajba </w:t>
      </w:r>
      <w:r w:rsidR="00A95462">
        <w:rPr>
          <w:rFonts w:eastAsia="Times New Roman" w:cs="Times New Roman"/>
          <w:lang w:val="mt-MT"/>
        </w:rPr>
        <w:t>għ</w:t>
      </w:r>
      <w:r w:rsidRPr="004342D4">
        <w:rPr>
          <w:rFonts w:eastAsia="Times New Roman" w:cs="Times New Roman"/>
          <w:lang w:val="mt-MT"/>
        </w:rPr>
        <w:t>an-nuqqas ta’ dik il-preżentata.”.”.</w:t>
      </w:r>
    </w:p>
    <w:p w14:paraId="7CFF80D9" w14:textId="77777777" w:rsidR="00774E72" w:rsidRPr="004342D4" w:rsidRDefault="00774E72" w:rsidP="004342D4">
      <w:pPr>
        <w:jc w:val="both"/>
        <w:rPr>
          <w:rFonts w:eastAsia="Times New Roman" w:cs="Times New Roman"/>
          <w:lang w:val="mt-MT"/>
        </w:rPr>
      </w:pPr>
    </w:p>
    <w:bookmarkEnd w:id="0"/>
    <w:p w14:paraId="7AE70DC3" w14:textId="7FE12FDE" w:rsidR="002A4208" w:rsidRPr="004342D4" w:rsidRDefault="002A4208" w:rsidP="004342D4">
      <w:pPr>
        <w:jc w:val="both"/>
        <w:rPr>
          <w:rFonts w:cs="Times New Roman"/>
          <w:b/>
          <w:iCs/>
          <w:u w:val="single"/>
          <w:lang w:val="mt-MT"/>
        </w:rPr>
      </w:pPr>
      <w:r w:rsidRPr="004342D4">
        <w:rPr>
          <w:rFonts w:cs="Times New Roman"/>
          <w:b/>
          <w:bCs/>
          <w:iCs/>
          <w:u w:val="single"/>
          <w:lang w:val="mt-MT"/>
        </w:rPr>
        <w:t>Clause 7</w:t>
      </w:r>
    </w:p>
    <w:p w14:paraId="0D07FDF6" w14:textId="77777777" w:rsidR="002A4208" w:rsidRPr="004342D4" w:rsidRDefault="002A4208" w:rsidP="004342D4">
      <w:pPr>
        <w:jc w:val="both"/>
        <w:rPr>
          <w:rFonts w:cs="Times New Roman"/>
          <w:b/>
          <w:iCs/>
          <w:u w:val="single"/>
          <w:lang w:val="mt-MT"/>
        </w:rPr>
      </w:pPr>
    </w:p>
    <w:p w14:paraId="6F6F3C6D" w14:textId="77777777" w:rsidR="001556D1" w:rsidRPr="004342D4" w:rsidRDefault="001556D1" w:rsidP="004342D4">
      <w:pPr>
        <w:jc w:val="both"/>
        <w:rPr>
          <w:rFonts w:eastAsiaTheme="minorHAnsi" w:cs="Times New Roman"/>
          <w:kern w:val="0"/>
          <w:lang w:val="en-GB" w:eastAsia="en-US" w:bidi="ar-SA"/>
        </w:rPr>
      </w:pPr>
      <w:r w:rsidRPr="004342D4">
        <w:rPr>
          <w:rFonts w:cs="Times New Roman"/>
        </w:rPr>
        <w:t>Clause 7 shall be substituted by the following:</w:t>
      </w:r>
    </w:p>
    <w:p w14:paraId="196E0F85" w14:textId="77777777" w:rsidR="001556D1" w:rsidRPr="004342D4" w:rsidRDefault="001556D1" w:rsidP="004342D4">
      <w:pPr>
        <w:jc w:val="both"/>
        <w:rPr>
          <w:rFonts w:cs="Times New Roman"/>
        </w:rPr>
      </w:pPr>
    </w:p>
    <w:p w14:paraId="2E5626C7" w14:textId="77777777" w:rsidR="001556D1" w:rsidRPr="004342D4" w:rsidRDefault="001556D1" w:rsidP="004342D4">
      <w:pPr>
        <w:jc w:val="both"/>
        <w:rPr>
          <w:rFonts w:cs="Times New Roman"/>
        </w:rPr>
      </w:pPr>
      <w:r w:rsidRPr="004342D4">
        <w:rPr>
          <w:rFonts w:cs="Times New Roman"/>
        </w:rPr>
        <w:t>“Substitution of article 153 of the Code.</w:t>
      </w:r>
    </w:p>
    <w:p w14:paraId="3A1A6261" w14:textId="77777777" w:rsidR="001556D1" w:rsidRPr="004342D4" w:rsidRDefault="001556D1" w:rsidP="004342D4">
      <w:pPr>
        <w:jc w:val="both"/>
        <w:rPr>
          <w:rFonts w:cs="Times New Roman"/>
        </w:rPr>
      </w:pPr>
    </w:p>
    <w:p w14:paraId="213D0506" w14:textId="77777777" w:rsidR="001556D1" w:rsidRPr="004342D4" w:rsidRDefault="001556D1" w:rsidP="004342D4">
      <w:pPr>
        <w:jc w:val="both"/>
        <w:rPr>
          <w:rFonts w:cs="Times New Roman"/>
        </w:rPr>
      </w:pPr>
      <w:r w:rsidRPr="00356C45">
        <w:rPr>
          <w:rFonts w:cs="Times New Roman"/>
          <w:b/>
          <w:bCs/>
        </w:rPr>
        <w:t>7.</w:t>
      </w:r>
      <w:r w:rsidRPr="004342D4">
        <w:rPr>
          <w:rFonts w:cs="Times New Roman"/>
        </w:rPr>
        <w:t xml:space="preserve"> Article 153 of the Code shall be substituted by the following new article:</w:t>
      </w:r>
    </w:p>
    <w:p w14:paraId="3CF66C3B" w14:textId="77777777" w:rsidR="001556D1" w:rsidRPr="004342D4" w:rsidRDefault="001556D1" w:rsidP="004342D4">
      <w:pPr>
        <w:jc w:val="both"/>
        <w:rPr>
          <w:rFonts w:cs="Times New Roman"/>
        </w:rPr>
      </w:pPr>
    </w:p>
    <w:p w14:paraId="54A2DDFC" w14:textId="5032735D" w:rsidR="001556D1" w:rsidRPr="004342D4" w:rsidRDefault="001556D1" w:rsidP="004342D4">
      <w:pPr>
        <w:jc w:val="both"/>
        <w:rPr>
          <w:rFonts w:cs="Times New Roman"/>
        </w:rPr>
      </w:pPr>
      <w:r w:rsidRPr="004342D4">
        <w:rPr>
          <w:rFonts w:cs="Times New Roman"/>
          <w:lang w:val="mt-MT"/>
        </w:rPr>
        <w:t>“</w:t>
      </w:r>
      <w:r w:rsidR="00682B5A" w:rsidRPr="004342D4">
        <w:rPr>
          <w:rFonts w:cs="Times New Roman"/>
          <w:lang w:val="mt-MT"/>
        </w:rPr>
        <w:t xml:space="preserve">Default in filing of </w:t>
      </w:r>
      <w:r w:rsidRPr="004342D4">
        <w:rPr>
          <w:rFonts w:cs="Times New Roman"/>
        </w:rPr>
        <w:t>written pleadings.</w:t>
      </w:r>
    </w:p>
    <w:p w14:paraId="072B027D" w14:textId="77777777" w:rsidR="001556D1" w:rsidRPr="004342D4" w:rsidRDefault="001556D1" w:rsidP="004342D4">
      <w:pPr>
        <w:jc w:val="both"/>
        <w:rPr>
          <w:rFonts w:cs="Times New Roman"/>
        </w:rPr>
      </w:pPr>
    </w:p>
    <w:p w14:paraId="180B2524" w14:textId="5803AD53" w:rsidR="001556D1" w:rsidRPr="004342D4" w:rsidRDefault="001556D1" w:rsidP="004342D4">
      <w:pPr>
        <w:jc w:val="both"/>
        <w:rPr>
          <w:rFonts w:cs="Times New Roman"/>
        </w:rPr>
      </w:pPr>
      <w:r w:rsidRPr="004342D4">
        <w:rPr>
          <w:rFonts w:cs="Times New Roman"/>
          <w:b/>
          <w:bCs/>
        </w:rPr>
        <w:t>153.</w:t>
      </w:r>
      <w:r w:rsidRPr="004342D4">
        <w:rPr>
          <w:rFonts w:cs="Times New Roman"/>
        </w:rPr>
        <w:t xml:space="preserve"> (1) </w:t>
      </w:r>
      <w:r w:rsidRPr="004342D4">
        <w:rPr>
          <w:rFonts w:cs="Times New Roman"/>
          <w:lang w:val="mt-MT"/>
        </w:rPr>
        <w:t>The default of the filing of</w:t>
      </w:r>
      <w:r w:rsidRPr="004342D4">
        <w:rPr>
          <w:rFonts w:cs="Times New Roman"/>
        </w:rPr>
        <w:t xml:space="preserve"> a re</w:t>
      </w:r>
      <w:r w:rsidRPr="004342D4">
        <w:rPr>
          <w:rFonts w:cs="Times New Roman"/>
          <w:lang w:val="mt-MT"/>
        </w:rPr>
        <w:t>ply</w:t>
      </w:r>
      <w:r w:rsidRPr="004342D4">
        <w:rPr>
          <w:rFonts w:cs="Times New Roman"/>
        </w:rPr>
        <w:t xml:space="preserve"> to </w:t>
      </w:r>
      <w:r w:rsidRPr="004342D4">
        <w:rPr>
          <w:rFonts w:cs="Times New Roman"/>
          <w:lang w:val="mt-MT"/>
        </w:rPr>
        <w:t>an</w:t>
      </w:r>
      <w:r w:rsidRPr="004342D4">
        <w:rPr>
          <w:rFonts w:cs="Times New Roman"/>
        </w:rPr>
        <w:t xml:space="preserve"> appeal or </w:t>
      </w:r>
      <w:r w:rsidRPr="004342D4">
        <w:rPr>
          <w:rFonts w:cs="Times New Roman"/>
          <w:lang w:val="mt-MT"/>
        </w:rPr>
        <w:t>cross-</w:t>
      </w:r>
      <w:r w:rsidRPr="004342D4">
        <w:rPr>
          <w:rFonts w:cs="Times New Roman"/>
        </w:rPr>
        <w:t xml:space="preserve">appeal </w:t>
      </w:r>
      <w:r w:rsidRPr="004342D4">
        <w:rPr>
          <w:rFonts w:cs="Times New Roman"/>
          <w:lang w:val="mt-MT"/>
        </w:rPr>
        <w:t>shall</w:t>
      </w:r>
      <w:r w:rsidRPr="004342D4">
        <w:rPr>
          <w:rFonts w:cs="Times New Roman"/>
        </w:rPr>
        <w:t xml:space="preserve"> not </w:t>
      </w:r>
      <w:r w:rsidRPr="004342D4">
        <w:rPr>
          <w:rFonts w:cs="Times New Roman"/>
          <w:lang w:val="mt-MT"/>
        </w:rPr>
        <w:t>debar</w:t>
      </w:r>
      <w:r w:rsidRPr="004342D4">
        <w:rPr>
          <w:rFonts w:cs="Times New Roman"/>
        </w:rPr>
        <w:t xml:space="preserve"> the party</w:t>
      </w:r>
      <w:r w:rsidRPr="004342D4">
        <w:rPr>
          <w:rFonts w:cs="Times New Roman"/>
          <w:lang w:val="mt-MT"/>
        </w:rPr>
        <w:t xml:space="preserve"> who was </w:t>
      </w:r>
      <w:r w:rsidRPr="004342D4">
        <w:rPr>
          <w:rFonts w:cs="Times New Roman"/>
        </w:rPr>
        <w:t xml:space="preserve">entitled to file such act </w:t>
      </w:r>
      <w:r w:rsidRPr="004342D4">
        <w:rPr>
          <w:rFonts w:cs="Times New Roman"/>
          <w:lang w:val="mt-MT"/>
        </w:rPr>
        <w:t xml:space="preserve">by </w:t>
      </w:r>
      <w:r w:rsidRPr="004342D4">
        <w:rPr>
          <w:rFonts w:cs="Times New Roman"/>
        </w:rPr>
        <w:t xml:space="preserve">bringing an </w:t>
      </w:r>
      <w:r w:rsidRPr="004342D4">
        <w:rPr>
          <w:rFonts w:cs="Times New Roman"/>
          <w:lang w:val="mt-MT"/>
        </w:rPr>
        <w:t>application</w:t>
      </w:r>
      <w:r w:rsidRPr="004342D4">
        <w:rPr>
          <w:rFonts w:cs="Times New Roman"/>
        </w:rPr>
        <w:t xml:space="preserve"> be</w:t>
      </w:r>
      <w:r w:rsidRPr="004342D4">
        <w:rPr>
          <w:rFonts w:cs="Times New Roman"/>
          <w:lang w:val="mt-MT"/>
        </w:rPr>
        <w:t>fore</w:t>
      </w:r>
      <w:r w:rsidRPr="004342D4">
        <w:rPr>
          <w:rFonts w:cs="Times New Roman"/>
        </w:rPr>
        <w:t xml:space="preserve"> the court for the purpose of </w:t>
      </w:r>
      <w:r w:rsidRPr="004342D4">
        <w:rPr>
          <w:rFonts w:cs="Times New Roman"/>
          <w:lang w:val="mt-MT"/>
        </w:rPr>
        <w:t xml:space="preserve">being </w:t>
      </w:r>
      <w:r w:rsidRPr="004342D4">
        <w:rPr>
          <w:rFonts w:cs="Times New Roman"/>
        </w:rPr>
        <w:t>award</w:t>
      </w:r>
      <w:r w:rsidRPr="004342D4">
        <w:rPr>
          <w:rFonts w:cs="Times New Roman"/>
          <w:lang w:val="mt-MT"/>
        </w:rPr>
        <w:t>ed</w:t>
      </w:r>
      <w:r w:rsidRPr="004342D4">
        <w:rPr>
          <w:rFonts w:cs="Times New Roman"/>
        </w:rPr>
        <w:t xml:space="preserve"> the right to submit written submissions and to pro</w:t>
      </w:r>
      <w:r w:rsidRPr="004342D4">
        <w:rPr>
          <w:rFonts w:cs="Times New Roman"/>
          <w:lang w:val="mt-MT"/>
        </w:rPr>
        <w:t>duce</w:t>
      </w:r>
      <w:r w:rsidRPr="004342D4">
        <w:rPr>
          <w:rFonts w:cs="Times New Roman"/>
        </w:rPr>
        <w:t xml:space="preserve"> evidence </w:t>
      </w:r>
      <w:r w:rsidRPr="004342D4">
        <w:rPr>
          <w:rFonts w:cs="Times New Roman"/>
          <w:lang w:val="mt-MT"/>
        </w:rPr>
        <w:t xml:space="preserve">thereof provided he </w:t>
      </w:r>
      <w:r w:rsidRPr="004342D4">
        <w:rPr>
          <w:rFonts w:cs="Times New Roman"/>
        </w:rPr>
        <w:t xml:space="preserve">gives, in the opinion of the court, a good reason for </w:t>
      </w:r>
      <w:r w:rsidRPr="004342D4">
        <w:rPr>
          <w:rFonts w:cs="Times New Roman"/>
          <w:lang w:val="mt-MT"/>
        </w:rPr>
        <w:t>such default</w:t>
      </w:r>
      <w:r w:rsidRPr="004342D4">
        <w:rPr>
          <w:rFonts w:cs="Times New Roman"/>
        </w:rPr>
        <w:t xml:space="preserve"> within the time required by law.</w:t>
      </w:r>
    </w:p>
    <w:p w14:paraId="7E9CA499" w14:textId="77777777" w:rsidR="001556D1" w:rsidRPr="004342D4" w:rsidRDefault="001556D1" w:rsidP="004342D4">
      <w:pPr>
        <w:jc w:val="both"/>
        <w:rPr>
          <w:rFonts w:cs="Times New Roman"/>
        </w:rPr>
      </w:pPr>
    </w:p>
    <w:p w14:paraId="5A638F92" w14:textId="27D81A87" w:rsidR="001556D1" w:rsidRPr="004342D4" w:rsidRDefault="001556D1" w:rsidP="004342D4">
      <w:pPr>
        <w:jc w:val="both"/>
        <w:rPr>
          <w:rFonts w:cs="Times New Roman"/>
        </w:rPr>
      </w:pPr>
      <w:r w:rsidRPr="004342D4">
        <w:rPr>
          <w:rFonts w:cs="Times New Roman"/>
        </w:rPr>
        <w:t>(2) Such a</w:t>
      </w:r>
      <w:r w:rsidRPr="004342D4">
        <w:rPr>
          <w:rFonts w:cs="Times New Roman"/>
          <w:lang w:val="mt-MT"/>
        </w:rPr>
        <w:t>pplication</w:t>
      </w:r>
      <w:r w:rsidRPr="004342D4">
        <w:rPr>
          <w:rFonts w:cs="Times New Roman"/>
        </w:rPr>
        <w:t xml:space="preserve"> may not be brought if more than ten </w:t>
      </w:r>
      <w:r w:rsidRPr="004342D4">
        <w:rPr>
          <w:rFonts w:cs="Times New Roman"/>
          <w:lang w:val="mt-MT"/>
        </w:rPr>
        <w:t xml:space="preserve">(10) </w:t>
      </w:r>
      <w:r w:rsidRPr="004342D4">
        <w:rPr>
          <w:rFonts w:cs="Times New Roman"/>
        </w:rPr>
        <w:t xml:space="preserve">days have elapsed from the service of the </w:t>
      </w:r>
      <w:r w:rsidRPr="004342D4">
        <w:rPr>
          <w:rFonts w:cs="Times New Roman"/>
          <w:lang w:val="mt-MT"/>
        </w:rPr>
        <w:t xml:space="preserve">notice of the </w:t>
      </w:r>
      <w:r w:rsidRPr="004342D4">
        <w:rPr>
          <w:rFonts w:cs="Times New Roman"/>
        </w:rPr>
        <w:t>day o</w:t>
      </w:r>
      <w:r w:rsidRPr="004342D4">
        <w:rPr>
          <w:rFonts w:cs="Times New Roman"/>
          <w:lang w:val="mt-MT"/>
        </w:rPr>
        <w:t>f</w:t>
      </w:r>
      <w:r w:rsidR="003F1CD7" w:rsidRPr="004342D4">
        <w:rPr>
          <w:rFonts w:cs="Times New Roman"/>
          <w:lang w:val="mt-MT"/>
        </w:rPr>
        <w:t xml:space="preserve"> w</w:t>
      </w:r>
      <w:r w:rsidRPr="004342D4">
        <w:rPr>
          <w:rFonts w:cs="Times New Roman"/>
        </w:rPr>
        <w:t>h</w:t>
      </w:r>
      <w:r w:rsidRPr="004342D4">
        <w:rPr>
          <w:rFonts w:cs="Times New Roman"/>
          <w:lang w:val="mt-MT"/>
        </w:rPr>
        <w:t>en</w:t>
      </w:r>
      <w:r w:rsidRPr="004342D4">
        <w:rPr>
          <w:rFonts w:cs="Times New Roman"/>
        </w:rPr>
        <w:t xml:space="preserve"> the </w:t>
      </w:r>
      <w:r w:rsidR="003F1CD7" w:rsidRPr="004342D4">
        <w:rPr>
          <w:rFonts w:cs="Times New Roman"/>
          <w:lang w:val="mt-MT"/>
        </w:rPr>
        <w:t xml:space="preserve">cause </w:t>
      </w:r>
      <w:r w:rsidRPr="004342D4">
        <w:rPr>
          <w:rFonts w:cs="Times New Roman"/>
        </w:rPr>
        <w:t xml:space="preserve">was </w:t>
      </w:r>
      <w:r w:rsidRPr="004342D4">
        <w:rPr>
          <w:rFonts w:cs="Times New Roman"/>
          <w:lang w:val="mt-MT"/>
        </w:rPr>
        <w:t>scheduled</w:t>
      </w:r>
      <w:r w:rsidRPr="004342D4">
        <w:rPr>
          <w:rFonts w:cs="Times New Roman"/>
        </w:rPr>
        <w:t xml:space="preserve"> for judgment.</w:t>
      </w:r>
    </w:p>
    <w:p w14:paraId="3887B5F9" w14:textId="77777777" w:rsidR="001556D1" w:rsidRPr="004342D4" w:rsidRDefault="001556D1" w:rsidP="004342D4">
      <w:pPr>
        <w:jc w:val="both"/>
        <w:rPr>
          <w:rFonts w:cs="Times New Roman"/>
        </w:rPr>
      </w:pPr>
    </w:p>
    <w:p w14:paraId="495CD471" w14:textId="3CCF08D1" w:rsidR="001556D1" w:rsidRPr="00215ABC" w:rsidRDefault="001556D1" w:rsidP="004342D4">
      <w:pPr>
        <w:jc w:val="both"/>
        <w:rPr>
          <w:rFonts w:cs="Times New Roman"/>
          <w:lang w:val="mt-MT"/>
        </w:rPr>
      </w:pPr>
      <w:r w:rsidRPr="004342D4">
        <w:rPr>
          <w:rFonts w:cs="Times New Roman"/>
        </w:rPr>
        <w:t>(3) Where a hearing</w:t>
      </w:r>
      <w:r w:rsidRPr="004342D4">
        <w:rPr>
          <w:rFonts w:cs="Times New Roman"/>
          <w:lang w:val="mt-MT"/>
        </w:rPr>
        <w:t xml:space="preserve"> of an appeal</w:t>
      </w:r>
      <w:r w:rsidRPr="004342D4">
        <w:rPr>
          <w:rFonts w:cs="Times New Roman"/>
        </w:rPr>
        <w:t xml:space="preserve"> is to be held</w:t>
      </w:r>
      <w:r w:rsidRPr="004342D4">
        <w:rPr>
          <w:rFonts w:cs="Times New Roman"/>
          <w:lang w:val="mt-MT"/>
        </w:rPr>
        <w:t>,</w:t>
      </w:r>
      <w:r w:rsidRPr="004342D4">
        <w:rPr>
          <w:rFonts w:cs="Times New Roman"/>
        </w:rPr>
        <w:t xml:space="preserve"> the failure to file </w:t>
      </w:r>
      <w:r w:rsidRPr="004342D4">
        <w:rPr>
          <w:rFonts w:cs="Times New Roman"/>
          <w:lang w:val="mt-MT"/>
        </w:rPr>
        <w:t>written pleadings shall not debar</w:t>
      </w:r>
      <w:r w:rsidRPr="004342D4">
        <w:rPr>
          <w:rFonts w:cs="Times New Roman"/>
        </w:rPr>
        <w:t xml:space="preserve"> the party who was entitled to file such </w:t>
      </w:r>
      <w:r w:rsidRPr="004342D4">
        <w:rPr>
          <w:rFonts w:cs="Times New Roman"/>
          <w:lang w:val="mt-MT"/>
        </w:rPr>
        <w:t xml:space="preserve">written pleadings to </w:t>
      </w:r>
      <w:r w:rsidRPr="004342D4">
        <w:rPr>
          <w:rFonts w:cs="Times New Roman"/>
        </w:rPr>
        <w:t xml:space="preserve">appear at the hearing of the </w:t>
      </w:r>
      <w:r w:rsidR="003F1CD7" w:rsidRPr="004342D4">
        <w:rPr>
          <w:rFonts w:cs="Times New Roman"/>
          <w:lang w:val="mt-MT"/>
        </w:rPr>
        <w:t>cause</w:t>
      </w:r>
      <w:r w:rsidRPr="004342D4">
        <w:rPr>
          <w:rFonts w:cs="Times New Roman"/>
        </w:rPr>
        <w:t xml:space="preserve"> and bring </w:t>
      </w:r>
      <w:r w:rsidRPr="004342D4">
        <w:rPr>
          <w:rFonts w:cs="Times New Roman"/>
          <w:lang w:val="mt-MT"/>
        </w:rPr>
        <w:t>his</w:t>
      </w:r>
      <w:r w:rsidRPr="004342D4">
        <w:rPr>
          <w:rFonts w:cs="Times New Roman"/>
        </w:rPr>
        <w:t xml:space="preserve"> evidence if </w:t>
      </w:r>
      <w:r w:rsidRPr="004342D4">
        <w:rPr>
          <w:rFonts w:cs="Times New Roman"/>
          <w:lang w:val="mt-MT"/>
        </w:rPr>
        <w:t>he</w:t>
      </w:r>
      <w:r w:rsidRPr="004342D4">
        <w:rPr>
          <w:rFonts w:cs="Times New Roman"/>
        </w:rPr>
        <w:t xml:space="preserve"> gives, in the opinion of the court, good </w:t>
      </w:r>
      <w:r w:rsidRPr="004342D4">
        <w:rPr>
          <w:rFonts w:cs="Times New Roman"/>
          <w:lang w:val="mt-MT"/>
        </w:rPr>
        <w:t>reason</w:t>
      </w:r>
      <w:r w:rsidRPr="004342D4">
        <w:rPr>
          <w:rFonts w:cs="Times New Roman"/>
        </w:rPr>
        <w:t xml:space="preserve"> for failure to </w:t>
      </w:r>
      <w:r w:rsidRPr="004342D4">
        <w:rPr>
          <w:rFonts w:cs="Times New Roman"/>
          <w:lang w:val="mt-MT"/>
        </w:rPr>
        <w:t>file such</w:t>
      </w:r>
      <w:r w:rsidRPr="004342D4">
        <w:rPr>
          <w:rFonts w:cs="Times New Roman"/>
        </w:rPr>
        <w:t>.</w:t>
      </w:r>
      <w:r w:rsidR="00215ABC">
        <w:rPr>
          <w:rFonts w:cs="Times New Roman"/>
          <w:lang w:val="mt-MT"/>
        </w:rPr>
        <w:t>”.”.</w:t>
      </w:r>
    </w:p>
    <w:p w14:paraId="094EDBBB" w14:textId="77777777" w:rsidR="001556D1" w:rsidRPr="004342D4" w:rsidRDefault="001556D1" w:rsidP="004342D4">
      <w:pPr>
        <w:jc w:val="both"/>
        <w:rPr>
          <w:rFonts w:cs="Times New Roman"/>
        </w:rPr>
      </w:pPr>
    </w:p>
    <w:p w14:paraId="28E8F329" w14:textId="77777777" w:rsidR="002A4208" w:rsidRPr="004342D4" w:rsidRDefault="002A4208" w:rsidP="004342D4">
      <w:pPr>
        <w:jc w:val="both"/>
        <w:rPr>
          <w:rFonts w:cs="Times New Roman"/>
          <w:lang w:val="mt-MT"/>
        </w:rPr>
      </w:pPr>
    </w:p>
    <w:p w14:paraId="35F51990" w14:textId="3753E79B" w:rsidR="002A4208" w:rsidRPr="004342D4" w:rsidRDefault="002A4208" w:rsidP="004342D4">
      <w:pPr>
        <w:jc w:val="both"/>
        <w:rPr>
          <w:rFonts w:cs="Times New Roman"/>
          <w:lang w:val="mt-MT"/>
        </w:rPr>
      </w:pPr>
      <w:r w:rsidRPr="004342D4">
        <w:rPr>
          <w:rFonts w:cs="Times New Roman"/>
          <w:lang w:val="mt-MT"/>
        </w:rPr>
        <w:t>L-Emenda “D” għaddiet nem. con.</w:t>
      </w:r>
    </w:p>
    <w:p w14:paraId="16E28314" w14:textId="77777777" w:rsidR="002A4208" w:rsidRPr="004342D4" w:rsidRDefault="002A4208" w:rsidP="004342D4">
      <w:pPr>
        <w:jc w:val="both"/>
        <w:rPr>
          <w:rFonts w:cs="Times New Roman"/>
          <w:lang w:val="mt-MT"/>
        </w:rPr>
      </w:pPr>
    </w:p>
    <w:p w14:paraId="0ACB60F9" w14:textId="287BC135" w:rsidR="002A4208" w:rsidRPr="004342D4" w:rsidRDefault="002A4208" w:rsidP="004342D4">
      <w:pPr>
        <w:jc w:val="both"/>
        <w:rPr>
          <w:rFonts w:cs="Times New Roman"/>
          <w:lang w:val="mt-MT"/>
        </w:rPr>
      </w:pPr>
      <w:r w:rsidRPr="004342D4">
        <w:rPr>
          <w:rFonts w:cs="Times New Roman"/>
          <w:b/>
          <w:lang w:val="mt-MT"/>
        </w:rPr>
        <w:t>KLAWSOLA 7</w:t>
      </w:r>
      <w:r w:rsidRPr="004342D4">
        <w:rPr>
          <w:rFonts w:cs="Times New Roman"/>
          <w:bCs/>
          <w:lang w:val="mt-MT"/>
        </w:rPr>
        <w:t>, kif emendata,</w:t>
      </w:r>
      <w:r w:rsidRPr="004342D4">
        <w:rPr>
          <w:rFonts w:cs="Times New Roman"/>
          <w:lang w:val="mt-MT"/>
        </w:rPr>
        <w:t xml:space="preserve"> għaddiet nem. con. u kienet ordnata ssir parti mill-Abbozz ta’ Liġi.</w:t>
      </w:r>
    </w:p>
    <w:p w14:paraId="60EF688E" w14:textId="77777777" w:rsidR="002A4208" w:rsidRPr="004342D4" w:rsidRDefault="002A4208" w:rsidP="004342D4">
      <w:pPr>
        <w:pStyle w:val="ListParagraph"/>
        <w:ind w:left="0"/>
        <w:jc w:val="both"/>
        <w:rPr>
          <w:b/>
          <w:sz w:val="24"/>
          <w:szCs w:val="24"/>
          <w:lang w:val="mt-MT"/>
        </w:rPr>
      </w:pPr>
    </w:p>
    <w:p w14:paraId="6F035707" w14:textId="77777777" w:rsidR="002A4208" w:rsidRPr="004342D4" w:rsidRDefault="002A4208" w:rsidP="004342D4">
      <w:pPr>
        <w:pStyle w:val="ListParagraph"/>
        <w:ind w:left="0"/>
        <w:jc w:val="both"/>
        <w:rPr>
          <w:b/>
          <w:sz w:val="24"/>
          <w:szCs w:val="24"/>
          <w:lang w:val="mt-MT"/>
        </w:rPr>
      </w:pPr>
    </w:p>
    <w:p w14:paraId="55AAF545" w14:textId="25314A7D" w:rsidR="002A4208" w:rsidRPr="004342D4" w:rsidRDefault="002A4208" w:rsidP="004342D4">
      <w:pPr>
        <w:pStyle w:val="ListParagraph"/>
        <w:ind w:left="0"/>
        <w:jc w:val="both"/>
        <w:rPr>
          <w:b/>
          <w:sz w:val="24"/>
          <w:szCs w:val="24"/>
          <w:lang w:val="mt-MT"/>
        </w:rPr>
      </w:pPr>
      <w:r w:rsidRPr="004342D4">
        <w:rPr>
          <w:b/>
          <w:sz w:val="24"/>
          <w:szCs w:val="24"/>
          <w:lang w:val="mt-MT"/>
        </w:rPr>
        <w:t>KLAWSOLA 8</w:t>
      </w:r>
    </w:p>
    <w:p w14:paraId="484EC302" w14:textId="109BFAF2" w:rsidR="002A4208" w:rsidRPr="004342D4" w:rsidRDefault="002A4208" w:rsidP="004342D4">
      <w:pPr>
        <w:pStyle w:val="ListParagraph"/>
        <w:ind w:left="0"/>
        <w:jc w:val="both"/>
        <w:rPr>
          <w:b/>
          <w:sz w:val="24"/>
          <w:szCs w:val="24"/>
          <w:lang w:val="mt-MT"/>
        </w:rPr>
      </w:pPr>
    </w:p>
    <w:p w14:paraId="7B11368C" w14:textId="6BD9BFE3" w:rsidR="002A4208" w:rsidRPr="004342D4" w:rsidRDefault="002A4208" w:rsidP="004342D4">
      <w:pPr>
        <w:pStyle w:val="ListParagraph"/>
        <w:ind w:left="0"/>
        <w:jc w:val="both"/>
        <w:rPr>
          <w:b/>
          <w:sz w:val="24"/>
          <w:szCs w:val="24"/>
          <w:lang w:val="mt-MT"/>
        </w:rPr>
      </w:pPr>
      <w:r w:rsidRPr="004342D4">
        <w:rPr>
          <w:sz w:val="24"/>
          <w:szCs w:val="24"/>
          <w:lang w:val="mt-MT"/>
        </w:rPr>
        <w:t xml:space="preserve">Il-Ministru </w:t>
      </w:r>
      <w:r w:rsidRPr="004342D4">
        <w:rPr>
          <w:bCs/>
          <w:sz w:val="24"/>
          <w:szCs w:val="24"/>
          <w:lang w:val="mt-MT"/>
        </w:rPr>
        <w:t xml:space="preserve">għall-Ġustizzja, l-Ugwaljanza u l-Governanza </w:t>
      </w:r>
      <w:r w:rsidRPr="004342D4">
        <w:rPr>
          <w:sz w:val="24"/>
          <w:szCs w:val="24"/>
          <w:lang w:val="mt-MT"/>
        </w:rPr>
        <w:t>ressaq din l-Emenda “E”:</w:t>
      </w:r>
    </w:p>
    <w:p w14:paraId="5E668055" w14:textId="77777777" w:rsidR="002A4208" w:rsidRPr="004342D4" w:rsidRDefault="002A4208" w:rsidP="004342D4">
      <w:pPr>
        <w:pStyle w:val="ListParagraph"/>
        <w:autoSpaceDE w:val="0"/>
        <w:autoSpaceDN w:val="0"/>
        <w:adjustRightInd w:val="0"/>
        <w:ind w:left="0"/>
        <w:jc w:val="both"/>
        <w:rPr>
          <w:sz w:val="24"/>
          <w:szCs w:val="24"/>
          <w:lang w:val="mt-MT"/>
        </w:rPr>
      </w:pPr>
    </w:p>
    <w:p w14:paraId="1D56373D" w14:textId="666E0135" w:rsidR="002A4208" w:rsidRPr="004342D4" w:rsidRDefault="002A4208" w:rsidP="004342D4">
      <w:pPr>
        <w:jc w:val="both"/>
        <w:rPr>
          <w:rFonts w:cs="Times New Roman"/>
          <w:b/>
          <w:iCs/>
          <w:u w:val="single"/>
          <w:lang w:val="mt-MT"/>
        </w:rPr>
      </w:pPr>
      <w:r w:rsidRPr="004342D4">
        <w:rPr>
          <w:rFonts w:cs="Times New Roman"/>
          <w:b/>
          <w:iCs/>
          <w:u w:val="single"/>
          <w:lang w:val="mt-MT"/>
        </w:rPr>
        <w:t>Klawsola 8</w:t>
      </w:r>
    </w:p>
    <w:p w14:paraId="4AF6D9E0" w14:textId="33EADD7B" w:rsidR="002A4208" w:rsidRPr="004342D4" w:rsidRDefault="002A4208" w:rsidP="004342D4">
      <w:pPr>
        <w:pStyle w:val="ListParagraph"/>
        <w:ind w:left="0"/>
        <w:jc w:val="both"/>
        <w:rPr>
          <w:b/>
          <w:sz w:val="24"/>
          <w:szCs w:val="24"/>
          <w:lang w:val="mt-MT"/>
        </w:rPr>
      </w:pPr>
    </w:p>
    <w:p w14:paraId="44D126C8" w14:textId="77777777" w:rsidR="004342D4" w:rsidRPr="004342D4" w:rsidRDefault="004342D4" w:rsidP="004342D4">
      <w:pPr>
        <w:jc w:val="both"/>
        <w:rPr>
          <w:rFonts w:cs="Times New Roman"/>
          <w:bCs/>
          <w:iCs/>
          <w:lang w:val="mt-MT"/>
        </w:rPr>
      </w:pPr>
      <w:r w:rsidRPr="004342D4">
        <w:rPr>
          <w:rFonts w:cs="Times New Roman"/>
          <w:bCs/>
          <w:iCs/>
          <w:lang w:val="mt-MT"/>
        </w:rPr>
        <w:lastRenderedPageBreak/>
        <w:t>Klawsola 8 għandha tiġi sostitwita b’dan li ġej:</w:t>
      </w:r>
    </w:p>
    <w:p w14:paraId="26C992A3" w14:textId="77777777" w:rsidR="004342D4" w:rsidRPr="004342D4" w:rsidRDefault="004342D4" w:rsidP="004342D4">
      <w:pPr>
        <w:jc w:val="both"/>
        <w:rPr>
          <w:rFonts w:cs="Times New Roman"/>
          <w:bCs/>
          <w:iCs/>
          <w:lang w:val="mt-MT"/>
        </w:rPr>
      </w:pPr>
    </w:p>
    <w:p w14:paraId="1E0B31BC" w14:textId="77777777" w:rsidR="004342D4" w:rsidRPr="004342D4" w:rsidRDefault="004342D4" w:rsidP="004342D4">
      <w:pPr>
        <w:pStyle w:val="SideHdtext"/>
        <w:spacing w:line="240" w:lineRule="auto"/>
        <w:jc w:val="both"/>
        <w:rPr>
          <w:w w:val="100"/>
          <w:sz w:val="24"/>
          <w:szCs w:val="24"/>
          <w:lang w:val="mt-MT"/>
        </w:rPr>
      </w:pPr>
      <w:r w:rsidRPr="004342D4">
        <w:rPr>
          <w:w w:val="100"/>
          <w:sz w:val="24"/>
          <w:szCs w:val="24"/>
          <w:lang w:val="mt-MT"/>
        </w:rPr>
        <w:t>“Sostituzzjoni tal-artikolu 207 tal-Kodiċi.</w:t>
      </w:r>
    </w:p>
    <w:p w14:paraId="2E7FCDD1" w14:textId="77777777" w:rsidR="004342D4" w:rsidRPr="004342D4" w:rsidRDefault="004342D4" w:rsidP="004342D4">
      <w:pPr>
        <w:pStyle w:val="BODYTEXT"/>
        <w:spacing w:before="0" w:after="0" w:line="240" w:lineRule="auto"/>
        <w:ind w:firstLine="0"/>
        <w:rPr>
          <w:b/>
          <w:bCs/>
          <w:spacing w:val="2"/>
          <w:w w:val="100"/>
          <w:lang w:val="mt-MT"/>
        </w:rPr>
      </w:pPr>
    </w:p>
    <w:p w14:paraId="7807A091" w14:textId="77777777" w:rsidR="004342D4" w:rsidRPr="004342D4" w:rsidRDefault="004342D4" w:rsidP="004342D4">
      <w:pPr>
        <w:pStyle w:val="BODYTEXT"/>
        <w:spacing w:before="0" w:after="0" w:line="240" w:lineRule="auto"/>
        <w:ind w:firstLine="0"/>
        <w:rPr>
          <w:spacing w:val="2"/>
          <w:w w:val="100"/>
          <w:lang w:val="mt-MT"/>
        </w:rPr>
      </w:pPr>
      <w:r w:rsidRPr="004342D4">
        <w:rPr>
          <w:b/>
          <w:bCs/>
          <w:spacing w:val="2"/>
          <w:w w:val="100"/>
          <w:lang w:val="mt-MT"/>
        </w:rPr>
        <w:t xml:space="preserve">8. </w:t>
      </w:r>
      <w:r w:rsidRPr="004342D4">
        <w:rPr>
          <w:spacing w:val="2"/>
          <w:w w:val="100"/>
          <w:lang w:val="mt-MT"/>
        </w:rPr>
        <w:t xml:space="preserve">L-artikolu 207 tal-Kodiċi għandu jiġi </w:t>
      </w:r>
      <w:r w:rsidRPr="004342D4">
        <w:rPr>
          <w:color w:val="auto"/>
          <w:spacing w:val="2"/>
          <w:w w:val="100"/>
          <w:lang w:val="mt-MT"/>
        </w:rPr>
        <w:t>sostitwit b’dan l-artikolu</w:t>
      </w:r>
      <w:r w:rsidRPr="004342D4">
        <w:rPr>
          <w:spacing w:val="2"/>
          <w:w w:val="100"/>
          <w:lang w:val="mt-MT"/>
        </w:rPr>
        <w:t xml:space="preserve"> ġdid li ġej:</w:t>
      </w:r>
    </w:p>
    <w:p w14:paraId="57A7CC1E" w14:textId="77777777" w:rsidR="004342D4" w:rsidRPr="004342D4" w:rsidRDefault="004342D4" w:rsidP="004342D4">
      <w:pPr>
        <w:pStyle w:val="BODYTEXT"/>
        <w:spacing w:before="0" w:after="0" w:line="240" w:lineRule="auto"/>
        <w:ind w:firstLine="0"/>
        <w:rPr>
          <w:spacing w:val="2"/>
          <w:w w:val="100"/>
          <w:lang w:val="mt-MT"/>
        </w:rPr>
      </w:pPr>
    </w:p>
    <w:p w14:paraId="5B4E7509" w14:textId="77777777"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“Proċedura għat-trattazzjoni fil-qorti tal-appell.</w:t>
      </w:r>
    </w:p>
    <w:p w14:paraId="6BECC7D0" w14:textId="77777777" w:rsidR="004342D4" w:rsidRPr="004342D4" w:rsidRDefault="004342D4" w:rsidP="004342D4">
      <w:pPr>
        <w:pStyle w:val="BODYTEXT"/>
        <w:spacing w:before="0" w:after="0" w:line="240" w:lineRule="auto"/>
        <w:ind w:firstLine="0"/>
        <w:rPr>
          <w:spacing w:val="2"/>
          <w:w w:val="100"/>
          <w:lang w:val="mt-MT"/>
        </w:rPr>
      </w:pPr>
    </w:p>
    <w:p w14:paraId="75BA65D4" w14:textId="0DFA9998" w:rsidR="004342D4" w:rsidRPr="004342D4" w:rsidRDefault="004342D4" w:rsidP="004342D4">
      <w:pPr>
        <w:pStyle w:val="BODYTEXT"/>
        <w:spacing w:before="0" w:after="0" w:line="240" w:lineRule="auto"/>
        <w:ind w:firstLine="0"/>
        <w:rPr>
          <w:spacing w:val="2"/>
          <w:w w:val="100"/>
          <w:lang w:val="mt-MT"/>
        </w:rPr>
      </w:pPr>
      <w:r w:rsidRPr="004342D4">
        <w:rPr>
          <w:b/>
          <w:bCs/>
          <w:spacing w:val="2"/>
          <w:w w:val="100"/>
          <w:lang w:val="mt-MT"/>
        </w:rPr>
        <w:t>207.</w:t>
      </w:r>
      <w:r w:rsidRPr="004342D4">
        <w:rPr>
          <w:spacing w:val="2"/>
          <w:w w:val="100"/>
          <w:lang w:val="mt-MT"/>
        </w:rPr>
        <w:t xml:space="preserve"> (1)</w:t>
      </w:r>
      <w:r w:rsidR="00160699">
        <w:rPr>
          <w:spacing w:val="2"/>
          <w:w w:val="100"/>
          <w:lang w:val="mt-MT"/>
        </w:rPr>
        <w:t xml:space="preserve"> </w:t>
      </w:r>
      <w:r w:rsidRPr="004342D4">
        <w:rPr>
          <w:spacing w:val="2"/>
          <w:w w:val="100"/>
          <w:lang w:val="mt-MT"/>
        </w:rPr>
        <w:t>Ħlief għad-dispożizzjonijiet tas-subartikoli (5) u (7), il-proċeduri kollha quddiem qorti tal-appell għandhom isiru bil-miktub.</w:t>
      </w:r>
    </w:p>
    <w:p w14:paraId="0AE16C2E" w14:textId="77777777" w:rsidR="004342D4" w:rsidRPr="004342D4" w:rsidRDefault="004342D4" w:rsidP="004342D4">
      <w:pPr>
        <w:pStyle w:val="BODYTEXT"/>
        <w:spacing w:before="0" w:after="0" w:line="240" w:lineRule="auto"/>
        <w:ind w:firstLine="0"/>
        <w:rPr>
          <w:spacing w:val="2"/>
          <w:w w:val="100"/>
          <w:lang w:val="mt-MT"/>
        </w:rPr>
      </w:pPr>
    </w:p>
    <w:p w14:paraId="04FFE56D" w14:textId="77777777" w:rsidR="004342D4" w:rsidRPr="004342D4" w:rsidRDefault="004342D4" w:rsidP="004342D4">
      <w:pPr>
        <w:pStyle w:val="BODYTEXT"/>
        <w:spacing w:before="0" w:after="0" w:line="240" w:lineRule="auto"/>
        <w:ind w:firstLine="0"/>
        <w:rPr>
          <w:spacing w:val="2"/>
          <w:w w:val="100"/>
          <w:lang w:val="mt-MT"/>
        </w:rPr>
      </w:pPr>
      <w:r w:rsidRPr="004342D4">
        <w:rPr>
          <w:color w:val="auto"/>
          <w:spacing w:val="2"/>
          <w:w w:val="100"/>
          <w:lang w:val="mt-MT"/>
        </w:rPr>
        <w:t xml:space="preserve">(2) Il-proċedura bil-miktub </w:t>
      </w:r>
      <w:r w:rsidRPr="004342D4">
        <w:rPr>
          <w:spacing w:val="2"/>
          <w:w w:val="100"/>
          <w:lang w:val="mt-MT"/>
        </w:rPr>
        <w:t xml:space="preserve">għandha </w:t>
      </w:r>
      <w:r w:rsidRPr="004342D4">
        <w:rPr>
          <w:color w:val="auto"/>
          <w:spacing w:val="2"/>
          <w:w w:val="100"/>
          <w:lang w:val="mt-MT"/>
        </w:rPr>
        <w:t>titqies magħluqa</w:t>
      </w:r>
      <w:r w:rsidRPr="004342D4">
        <w:rPr>
          <w:spacing w:val="2"/>
          <w:w w:val="100"/>
          <w:lang w:val="mt-MT"/>
        </w:rPr>
        <w:t xml:space="preserve"> kif provdut fid-dispożizzjonijiet tal-artikolu 146.</w:t>
      </w:r>
    </w:p>
    <w:p w14:paraId="6811295D" w14:textId="77777777" w:rsidR="004342D4" w:rsidRPr="004342D4" w:rsidRDefault="004342D4" w:rsidP="004342D4">
      <w:pPr>
        <w:pStyle w:val="BODYTEXT"/>
        <w:spacing w:before="0" w:after="0" w:line="240" w:lineRule="auto"/>
        <w:ind w:firstLine="0"/>
        <w:rPr>
          <w:spacing w:val="2"/>
          <w:w w:val="100"/>
          <w:lang w:val="mt-MT"/>
        </w:rPr>
      </w:pPr>
    </w:p>
    <w:p w14:paraId="756CB969" w14:textId="77777777" w:rsidR="004342D4" w:rsidRPr="004342D4" w:rsidRDefault="004342D4" w:rsidP="004342D4">
      <w:pPr>
        <w:pStyle w:val="BODYTEXT"/>
        <w:spacing w:before="0" w:after="0" w:line="240" w:lineRule="auto"/>
        <w:ind w:firstLine="0"/>
        <w:rPr>
          <w:color w:val="auto"/>
          <w:spacing w:val="2"/>
          <w:w w:val="100"/>
          <w:lang w:val="mt-MT"/>
        </w:rPr>
      </w:pPr>
      <w:r w:rsidRPr="004342D4">
        <w:rPr>
          <w:spacing w:val="2"/>
          <w:w w:val="100"/>
          <w:lang w:val="mt-MT"/>
        </w:rPr>
        <w:t xml:space="preserve">(3) Meta f’risposta għall-appell jitqajmu punti dwar in-nullità jew siwi tal-appell jew jissemmew fatti jew punti ta’ liġi li ma tqajmux mill-appellant fir-rikors tal-appell, l-appellant jista’ fi żmien </w:t>
      </w:r>
      <w:r w:rsidRPr="004342D4">
        <w:rPr>
          <w:color w:val="auto"/>
          <w:spacing w:val="2"/>
          <w:w w:val="100"/>
          <w:lang w:val="mt-MT"/>
        </w:rPr>
        <w:t>tletin (30) jum</w:t>
      </w:r>
      <w:r w:rsidRPr="004342D4">
        <w:rPr>
          <w:spacing w:val="2"/>
          <w:w w:val="100"/>
          <w:lang w:val="mt-MT"/>
        </w:rPr>
        <w:t xml:space="preserve"> minn meta jkun ġie notifikat </w:t>
      </w:r>
      <w:r w:rsidRPr="004342D4">
        <w:rPr>
          <w:color w:val="auto"/>
          <w:spacing w:val="2"/>
          <w:w w:val="100"/>
          <w:lang w:val="mt-MT"/>
        </w:rPr>
        <w:t>bir-risposta</w:t>
      </w:r>
      <w:r w:rsidRPr="004342D4">
        <w:rPr>
          <w:spacing w:val="2"/>
          <w:w w:val="100"/>
          <w:lang w:val="mt-MT"/>
        </w:rPr>
        <w:t xml:space="preserve">, permezz ta’ rikors, jitlob lill-qorti sabiex tawtorizzah jippreżenta kontro-replika li tindirizza biss dawk il-punti li tqajmu għall-ewwel darba fir-risposta </w:t>
      </w:r>
      <w:r w:rsidRPr="004342D4">
        <w:rPr>
          <w:color w:val="auto"/>
          <w:spacing w:val="2"/>
          <w:w w:val="100"/>
          <w:lang w:val="mt-MT"/>
        </w:rPr>
        <w:t>għar-rikors tal-appell</w:t>
      </w:r>
      <w:r w:rsidRPr="004342D4">
        <w:rPr>
          <w:spacing w:val="2"/>
          <w:w w:val="100"/>
          <w:lang w:val="mt-MT"/>
        </w:rPr>
        <w:t xml:space="preserve">. </w:t>
      </w:r>
      <w:r w:rsidRPr="004342D4">
        <w:rPr>
          <w:color w:val="auto"/>
          <w:spacing w:val="2"/>
          <w:w w:val="100"/>
          <w:lang w:val="mt-MT"/>
        </w:rPr>
        <w:t>Il-qorti</w:t>
      </w:r>
      <w:r w:rsidRPr="004342D4">
        <w:rPr>
          <w:spacing w:val="2"/>
          <w:w w:val="100"/>
          <w:lang w:val="mt-MT"/>
        </w:rPr>
        <w:t xml:space="preserve"> għandha, jekk tqis li huwa raġonevoli u </w:t>
      </w:r>
      <w:r w:rsidRPr="004342D4">
        <w:rPr>
          <w:color w:val="auto"/>
          <w:spacing w:val="2"/>
          <w:w w:val="100"/>
          <w:lang w:val="mt-MT"/>
        </w:rPr>
        <w:t>espedjenti</w:t>
      </w:r>
      <w:r w:rsidRPr="004342D4">
        <w:rPr>
          <w:spacing w:val="2"/>
          <w:w w:val="100"/>
          <w:lang w:val="mt-MT"/>
        </w:rPr>
        <w:t xml:space="preserve"> fiċ-ċirkostanzi, tagħti lill-appellant permess biex jippreżenta l-kontro-replika tiegħu fi żmien li </w:t>
      </w:r>
      <w:r w:rsidRPr="004342D4">
        <w:rPr>
          <w:color w:val="auto"/>
          <w:spacing w:val="2"/>
          <w:w w:val="100"/>
          <w:lang w:val="mt-MT"/>
        </w:rPr>
        <w:t>m’għandux jeċċedi t</w:t>
      </w:r>
      <w:r w:rsidRPr="004342D4">
        <w:rPr>
          <w:spacing w:val="2"/>
          <w:w w:val="100"/>
          <w:lang w:val="mt-MT"/>
        </w:rPr>
        <w:t>-</w:t>
      </w:r>
      <w:r w:rsidRPr="004342D4">
        <w:rPr>
          <w:color w:val="auto"/>
          <w:spacing w:val="2"/>
          <w:w w:val="100"/>
          <w:lang w:val="mt-MT"/>
        </w:rPr>
        <w:t>tletin (30) jum minn meta l-avukat tal-appellant jingħata avviż bil-miktub tad-digriet.</w:t>
      </w:r>
    </w:p>
    <w:p w14:paraId="6711EF2C" w14:textId="77777777" w:rsidR="004342D4" w:rsidRPr="004342D4" w:rsidRDefault="004342D4" w:rsidP="004342D4">
      <w:pPr>
        <w:pStyle w:val="BODYTEXT"/>
        <w:spacing w:before="0" w:after="0" w:line="240" w:lineRule="auto"/>
        <w:ind w:firstLine="0"/>
        <w:rPr>
          <w:spacing w:val="2"/>
          <w:w w:val="100"/>
          <w:lang w:val="mt-MT"/>
        </w:rPr>
      </w:pPr>
    </w:p>
    <w:p w14:paraId="361158E8" w14:textId="77777777"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(4) Meta</w:t>
      </w:r>
      <w:r w:rsidRPr="004342D4">
        <w:rPr>
          <w:color w:val="auto"/>
          <w:spacing w:val="2"/>
          <w:w w:val="100"/>
          <w:lang w:val="mt-MT"/>
        </w:rPr>
        <w:t xml:space="preserve"> tingħalaq i</w:t>
      </w:r>
      <w:r w:rsidRPr="004342D4">
        <w:rPr>
          <w:spacing w:val="2"/>
          <w:w w:val="100"/>
          <w:lang w:val="mt-MT"/>
        </w:rPr>
        <w:t>l</w:t>
      </w:r>
      <w:r w:rsidRPr="004342D4">
        <w:rPr>
          <w:color w:val="auto"/>
          <w:spacing w:val="2"/>
          <w:w w:val="100"/>
          <w:lang w:val="mt-MT"/>
        </w:rPr>
        <w:t>-proċedura bil</w:t>
      </w:r>
      <w:r w:rsidRPr="004342D4">
        <w:rPr>
          <w:spacing w:val="2"/>
          <w:w w:val="100"/>
          <w:lang w:val="mt-MT"/>
        </w:rPr>
        <w:t>-miktub u jsir il-ħlas tal-garanzija għall-ispejjeż tal-</w:t>
      </w:r>
      <w:r w:rsidRPr="004342D4">
        <w:rPr>
          <w:color w:val="auto"/>
          <w:spacing w:val="2"/>
          <w:w w:val="100"/>
          <w:lang w:val="mt-MT"/>
        </w:rPr>
        <w:t>appell, il-qorti għandha</w:t>
      </w:r>
      <w:r w:rsidRPr="004342D4">
        <w:rPr>
          <w:spacing w:val="2"/>
          <w:w w:val="100"/>
          <w:lang w:val="mt-MT"/>
        </w:rPr>
        <w:t xml:space="preserve"> tgħaddi għas-sentenza f’data u ħin li hija tiffissa għal dan l-iskop.</w:t>
      </w:r>
    </w:p>
    <w:p w14:paraId="528C81AA" w14:textId="77777777" w:rsidR="004342D4" w:rsidRPr="004342D4" w:rsidRDefault="004342D4" w:rsidP="004342D4">
      <w:pPr>
        <w:pStyle w:val="BODYTEXT"/>
        <w:spacing w:before="0" w:after="0" w:line="240" w:lineRule="auto"/>
        <w:ind w:firstLine="0"/>
        <w:rPr>
          <w:spacing w:val="2"/>
          <w:w w:val="100"/>
          <w:lang w:val="mt-MT"/>
        </w:rPr>
      </w:pPr>
    </w:p>
    <w:p w14:paraId="7357383D" w14:textId="69D0F1EA"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 xml:space="preserve">(5) Minkejja d-dispożizzjonijiet tas-subartikolu </w:t>
      </w:r>
      <w:r w:rsidRPr="004342D4">
        <w:rPr>
          <w:color w:val="auto"/>
          <w:spacing w:val="2"/>
          <w:w w:val="100"/>
          <w:lang w:val="mt-MT"/>
        </w:rPr>
        <w:t>(4), il-qorti</w:t>
      </w:r>
      <w:r w:rsidRPr="004342D4">
        <w:rPr>
          <w:spacing w:val="2"/>
          <w:w w:val="100"/>
          <w:lang w:val="mt-MT"/>
        </w:rPr>
        <w:t xml:space="preserve"> tista’ tappunta seduta għas-smigħ tal-kawża jekk tqis li hu meħtieġ li tisma’ provi jew sottomissjonijiet bil-fomm mill-partijiet.</w:t>
      </w:r>
    </w:p>
    <w:p w14:paraId="7415620F" w14:textId="77777777" w:rsidR="004342D4" w:rsidRPr="004342D4" w:rsidRDefault="004342D4" w:rsidP="004342D4">
      <w:pPr>
        <w:pStyle w:val="BODYTEXT"/>
        <w:spacing w:before="0" w:after="0" w:line="240" w:lineRule="auto"/>
        <w:ind w:firstLine="0"/>
        <w:rPr>
          <w:spacing w:val="2"/>
          <w:w w:val="100"/>
          <w:lang w:val="mt-MT"/>
        </w:rPr>
      </w:pPr>
    </w:p>
    <w:p w14:paraId="735FDAD9" w14:textId="77777777"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 xml:space="preserve">(6) Il-garanzija għall-ispejjeż tal-appell għandha tiġi prodotta u depożitata kif provdut fl-artikolu 249 </w:t>
      </w:r>
      <w:r w:rsidRPr="004342D4">
        <w:rPr>
          <w:color w:val="auto"/>
          <w:spacing w:val="2"/>
          <w:w w:val="100"/>
          <w:lang w:val="mt-MT"/>
        </w:rPr>
        <w:t>u fin-nuqqas</w:t>
      </w:r>
      <w:r w:rsidRPr="004342D4">
        <w:rPr>
          <w:spacing w:val="2"/>
          <w:w w:val="100"/>
          <w:lang w:val="mt-MT"/>
        </w:rPr>
        <w:t>, il-</w:t>
      </w:r>
      <w:r w:rsidRPr="004342D4">
        <w:rPr>
          <w:color w:val="auto"/>
          <w:spacing w:val="2"/>
          <w:w w:val="100"/>
          <w:lang w:val="mt-MT"/>
        </w:rPr>
        <w:t>qo</w:t>
      </w:r>
      <w:r w:rsidRPr="004342D4">
        <w:rPr>
          <w:spacing w:val="2"/>
          <w:w w:val="100"/>
          <w:lang w:val="mt-MT"/>
        </w:rPr>
        <w:t>rti tista’ tiddikjara l-appell deżert.</w:t>
      </w:r>
    </w:p>
    <w:p w14:paraId="3F5BAB59" w14:textId="77777777" w:rsidR="004342D4" w:rsidRPr="004342D4" w:rsidRDefault="004342D4" w:rsidP="004342D4">
      <w:pPr>
        <w:pStyle w:val="BODYTEXT"/>
        <w:spacing w:before="0" w:after="0" w:line="240" w:lineRule="auto"/>
        <w:ind w:firstLine="0"/>
        <w:rPr>
          <w:spacing w:val="2"/>
          <w:w w:val="100"/>
          <w:lang w:val="mt-MT"/>
        </w:rPr>
      </w:pPr>
    </w:p>
    <w:p w14:paraId="3AC93A31" w14:textId="5885CB41"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 xml:space="preserve">(7) Minkejja d-dispożizzjonijiet tas-subartikoli (1) sa (6) </w:t>
      </w:r>
      <w:r>
        <w:rPr>
          <w:spacing w:val="2"/>
          <w:w w:val="100"/>
          <w:lang w:val="mt-MT"/>
        </w:rPr>
        <w:t>i</w:t>
      </w:r>
      <w:r w:rsidRPr="004342D4">
        <w:rPr>
          <w:spacing w:val="2"/>
          <w:w w:val="100"/>
          <w:lang w:val="mt-MT"/>
        </w:rPr>
        <w:t>l-kawżi kollha quddiem il-Qorti Kostituzzjonali u l-kawżi kollha quddiem il-Qorti tal-Appell fejn ma kienx hemm smigħ bil-fomm fl-ewwel istanza għandhom jiġu appuntati għas-smigħ bil-fomm.</w:t>
      </w:r>
    </w:p>
    <w:p w14:paraId="54CA40DE" w14:textId="77777777" w:rsidR="004342D4" w:rsidRPr="004342D4" w:rsidRDefault="004342D4" w:rsidP="004342D4">
      <w:pPr>
        <w:pStyle w:val="BODYTEXT"/>
        <w:spacing w:before="0" w:after="0" w:line="240" w:lineRule="auto"/>
        <w:ind w:firstLine="0"/>
        <w:rPr>
          <w:spacing w:val="2"/>
          <w:w w:val="100"/>
          <w:lang w:val="mt-MT"/>
        </w:rPr>
      </w:pPr>
    </w:p>
    <w:p w14:paraId="6E276108" w14:textId="77777777" w:rsidR="004342D4" w:rsidRPr="004342D4" w:rsidRDefault="004342D4" w:rsidP="004342D4">
      <w:pPr>
        <w:pStyle w:val="BODYTEXT"/>
        <w:spacing w:before="0" w:after="0" w:line="240" w:lineRule="auto"/>
        <w:ind w:firstLine="0"/>
        <w:rPr>
          <w:spacing w:val="2"/>
          <w:w w:val="100"/>
          <w:lang w:val="mt-MT"/>
        </w:rPr>
      </w:pPr>
      <w:r w:rsidRPr="004342D4">
        <w:rPr>
          <w:spacing w:val="2"/>
          <w:w w:val="100"/>
          <w:lang w:val="mt-MT"/>
        </w:rPr>
        <w:t>(8) Is-smigħ bil-fomm għandu jitmexxa hekk:</w:t>
      </w:r>
    </w:p>
    <w:p w14:paraId="77C26EAF" w14:textId="77777777" w:rsidR="004342D4" w:rsidRPr="004342D4" w:rsidRDefault="004342D4" w:rsidP="004342D4">
      <w:pPr>
        <w:pStyle w:val="BODYTEXT"/>
        <w:spacing w:before="0" w:after="0" w:line="240" w:lineRule="auto"/>
        <w:ind w:firstLine="0"/>
        <w:rPr>
          <w:spacing w:val="2"/>
          <w:w w:val="100"/>
          <w:lang w:val="mt-MT"/>
        </w:rPr>
      </w:pPr>
    </w:p>
    <w:p w14:paraId="791D164C" w14:textId="1F8A8C29" w:rsidR="004342D4" w:rsidRPr="004342D4" w:rsidRDefault="004342D4" w:rsidP="004342D4">
      <w:pPr>
        <w:pStyle w:val="BODYTEXT"/>
        <w:spacing w:before="0" w:after="0" w:line="240" w:lineRule="auto"/>
        <w:ind w:firstLine="0"/>
        <w:rPr>
          <w:spacing w:val="2"/>
          <w:w w:val="100"/>
          <w:lang w:val="mt-MT"/>
        </w:rPr>
      </w:pPr>
      <w:r w:rsidRPr="004342D4">
        <w:rPr>
          <w:lang w:val="mt-MT"/>
        </w:rPr>
        <w:t>(a) meta</w:t>
      </w:r>
      <w:r w:rsidR="00FC351D">
        <w:rPr>
          <w:lang w:val="mt-MT"/>
        </w:rPr>
        <w:t xml:space="preserve"> </w:t>
      </w:r>
      <w:r w:rsidRPr="004342D4">
        <w:rPr>
          <w:lang w:val="mt-MT"/>
        </w:rPr>
        <w:t>l-appell</w:t>
      </w:r>
      <w:r w:rsidR="00FC351D">
        <w:rPr>
          <w:lang w:val="mt-MT"/>
        </w:rPr>
        <w:t xml:space="preserve"> </w:t>
      </w:r>
      <w:r w:rsidRPr="004342D4">
        <w:rPr>
          <w:lang w:val="mt-MT"/>
        </w:rPr>
        <w:t>isir</w:t>
      </w:r>
      <w:r w:rsidR="00FC351D">
        <w:rPr>
          <w:lang w:val="mt-MT"/>
        </w:rPr>
        <w:t xml:space="preserve"> </w:t>
      </w:r>
      <w:r w:rsidRPr="004342D4">
        <w:rPr>
          <w:lang w:val="mt-MT"/>
        </w:rPr>
        <w:t>mill-attur</w:t>
      </w:r>
      <w:r w:rsidR="00FC351D">
        <w:rPr>
          <w:lang w:val="mt-MT"/>
        </w:rPr>
        <w:t xml:space="preserve"> </w:t>
      </w:r>
      <w:r w:rsidRPr="004342D4">
        <w:rPr>
          <w:lang w:val="mt-MT"/>
        </w:rPr>
        <w:t>biss,</w:t>
      </w:r>
      <w:r w:rsidR="00FC351D">
        <w:rPr>
          <w:lang w:val="mt-MT"/>
        </w:rPr>
        <w:t xml:space="preserve"> </w:t>
      </w:r>
      <w:r w:rsidRPr="004342D4">
        <w:rPr>
          <w:lang w:val="mt-MT"/>
        </w:rPr>
        <w:t>jew</w:t>
      </w:r>
      <w:r w:rsidR="00FC351D">
        <w:rPr>
          <w:lang w:val="mt-MT"/>
        </w:rPr>
        <w:t xml:space="preserve"> </w:t>
      </w:r>
      <w:r w:rsidRPr="004342D4">
        <w:rPr>
          <w:lang w:val="mt-MT"/>
        </w:rPr>
        <w:t xml:space="preserve">miż-żewġ partijiet, l-ordni tas-smigħ tal-kawża </w:t>
      </w:r>
      <w:r w:rsidRPr="004342D4">
        <w:rPr>
          <w:color w:val="auto"/>
          <w:lang w:val="mt-MT"/>
        </w:rPr>
        <w:t>għandu jkun l</w:t>
      </w:r>
      <w:r w:rsidRPr="004342D4">
        <w:rPr>
          <w:lang w:val="mt-MT"/>
        </w:rPr>
        <w:t>-istess kif jingħad fl-artikolu 204(1);</w:t>
      </w:r>
    </w:p>
    <w:p w14:paraId="6BED6302" w14:textId="77777777" w:rsidR="004342D4" w:rsidRPr="004342D4" w:rsidRDefault="004342D4" w:rsidP="004342D4">
      <w:pPr>
        <w:pStyle w:val="BODYTEXT"/>
        <w:spacing w:before="0" w:after="0" w:line="240" w:lineRule="auto"/>
        <w:ind w:firstLine="0"/>
        <w:rPr>
          <w:lang w:val="mt-MT"/>
        </w:rPr>
      </w:pPr>
    </w:p>
    <w:p w14:paraId="0CFC383E" w14:textId="63498445" w:rsidR="004342D4" w:rsidRPr="004342D4" w:rsidRDefault="004342D4" w:rsidP="004342D4">
      <w:pPr>
        <w:pStyle w:val="BODYTEXT"/>
        <w:spacing w:before="0" w:after="0" w:line="240" w:lineRule="auto"/>
        <w:ind w:firstLine="0"/>
        <w:rPr>
          <w:spacing w:val="2"/>
          <w:w w:val="100"/>
          <w:lang w:val="mt-MT"/>
        </w:rPr>
      </w:pPr>
      <w:r w:rsidRPr="004342D4">
        <w:rPr>
          <w:lang w:val="mt-MT"/>
        </w:rPr>
        <w:t>(b) meta</w:t>
      </w:r>
      <w:r w:rsidR="00FC351D">
        <w:rPr>
          <w:lang w:val="mt-MT"/>
        </w:rPr>
        <w:t xml:space="preserve"> </w:t>
      </w:r>
      <w:r w:rsidRPr="004342D4">
        <w:rPr>
          <w:lang w:val="mt-MT"/>
        </w:rPr>
        <w:t>l-appell</w:t>
      </w:r>
      <w:r w:rsidR="00FC351D">
        <w:rPr>
          <w:lang w:val="mt-MT"/>
        </w:rPr>
        <w:t xml:space="preserve"> </w:t>
      </w:r>
      <w:r w:rsidRPr="004342D4">
        <w:rPr>
          <w:lang w:val="mt-MT"/>
        </w:rPr>
        <w:t>isir</w:t>
      </w:r>
      <w:r w:rsidR="00FC351D">
        <w:rPr>
          <w:lang w:val="mt-MT"/>
        </w:rPr>
        <w:t xml:space="preserve"> </w:t>
      </w:r>
      <w:r w:rsidRPr="004342D4">
        <w:rPr>
          <w:lang w:val="mt-MT"/>
        </w:rPr>
        <w:t>mill-konvenut</w:t>
      </w:r>
      <w:r w:rsidR="00FC351D">
        <w:rPr>
          <w:lang w:val="mt-MT"/>
        </w:rPr>
        <w:t xml:space="preserve"> </w:t>
      </w:r>
      <w:r w:rsidRPr="004342D4">
        <w:rPr>
          <w:lang w:val="mt-MT"/>
        </w:rPr>
        <w:t>biss,</w:t>
      </w:r>
      <w:r w:rsidR="00FC351D">
        <w:rPr>
          <w:lang w:val="mt-MT"/>
        </w:rPr>
        <w:t xml:space="preserve"> </w:t>
      </w:r>
      <w:r w:rsidRPr="004342D4">
        <w:rPr>
          <w:color w:val="auto"/>
          <w:lang w:val="mt-MT"/>
        </w:rPr>
        <w:t>hu għandu jibda biex ifisser fil-qosor ir-raġunijiet ta’ aggravju u jitlob it-tħassir jew it-tibdil tas-sentenza appellata, u mbagħad l-ordni tas-smigħ tal-kawża għandu jissokta kif jingħad</w:t>
      </w:r>
      <w:r w:rsidRPr="004342D4">
        <w:rPr>
          <w:lang w:val="mt-MT"/>
        </w:rPr>
        <w:t xml:space="preserve"> fl-artikolu 204(1).”.”.</w:t>
      </w:r>
    </w:p>
    <w:p w14:paraId="1A251180" w14:textId="77777777" w:rsidR="00C94468" w:rsidRPr="004342D4" w:rsidRDefault="00C94468" w:rsidP="004342D4">
      <w:pPr>
        <w:jc w:val="both"/>
        <w:rPr>
          <w:rFonts w:cs="Times New Roman"/>
          <w:bCs/>
          <w:iCs/>
          <w:lang w:val="mt-MT"/>
        </w:rPr>
      </w:pPr>
    </w:p>
    <w:p w14:paraId="1B1D1592" w14:textId="3C7D2EA7" w:rsidR="00C94468" w:rsidRPr="004342D4" w:rsidRDefault="00C94468" w:rsidP="004342D4">
      <w:pPr>
        <w:jc w:val="both"/>
        <w:rPr>
          <w:rFonts w:cs="Times New Roman"/>
          <w:b/>
          <w:bCs/>
          <w:iCs/>
          <w:u w:val="single"/>
          <w:lang w:val="mt-MT"/>
        </w:rPr>
      </w:pPr>
      <w:r w:rsidRPr="004342D4">
        <w:rPr>
          <w:rFonts w:cs="Times New Roman"/>
          <w:b/>
          <w:bCs/>
          <w:iCs/>
          <w:u w:val="single"/>
          <w:lang w:val="mt-MT"/>
        </w:rPr>
        <w:t>Clause 8</w:t>
      </w:r>
    </w:p>
    <w:p w14:paraId="2973874C" w14:textId="501A4527" w:rsidR="0084198F" w:rsidRPr="004342D4" w:rsidRDefault="0084198F" w:rsidP="004342D4">
      <w:pPr>
        <w:jc w:val="both"/>
        <w:rPr>
          <w:rFonts w:cs="Times New Roman"/>
          <w:b/>
          <w:bCs/>
          <w:iCs/>
          <w:u w:val="single"/>
          <w:lang w:val="mt-MT"/>
        </w:rPr>
      </w:pPr>
    </w:p>
    <w:p w14:paraId="2E7F2C36" w14:textId="77777777" w:rsidR="004342D4" w:rsidRPr="004342D4" w:rsidRDefault="004342D4" w:rsidP="004342D4">
      <w:pPr>
        <w:jc w:val="both"/>
        <w:rPr>
          <w:rFonts w:cs="Times New Roman"/>
          <w:iCs/>
          <w:lang w:val="mt-MT"/>
        </w:rPr>
      </w:pPr>
      <w:r w:rsidRPr="004342D4">
        <w:rPr>
          <w:rFonts w:cs="Times New Roman"/>
          <w:iCs/>
          <w:lang w:val="mt-MT"/>
        </w:rPr>
        <w:t>Clause 8 shall be substituted by the following:</w:t>
      </w:r>
    </w:p>
    <w:p w14:paraId="5FCFEAC2" w14:textId="77777777" w:rsidR="004342D4" w:rsidRPr="004342D4" w:rsidRDefault="004342D4" w:rsidP="004342D4">
      <w:pPr>
        <w:pStyle w:val="ListParagraph"/>
        <w:jc w:val="both"/>
        <w:rPr>
          <w:bCs/>
          <w:iCs/>
          <w:sz w:val="24"/>
          <w:szCs w:val="24"/>
          <w:lang w:val="mt-MT"/>
        </w:rPr>
      </w:pPr>
    </w:p>
    <w:p w14:paraId="466DF7D5" w14:textId="77777777" w:rsidR="004342D4" w:rsidRPr="004342D4" w:rsidRDefault="004342D4" w:rsidP="004342D4">
      <w:pPr>
        <w:pStyle w:val="SideHdtext"/>
        <w:spacing w:line="240" w:lineRule="auto"/>
        <w:jc w:val="both"/>
        <w:rPr>
          <w:w w:val="100"/>
          <w:sz w:val="24"/>
          <w:szCs w:val="24"/>
          <w:lang w:val="mt-MT"/>
        </w:rPr>
      </w:pPr>
      <w:r w:rsidRPr="004342D4">
        <w:rPr>
          <w:w w:val="100"/>
          <w:sz w:val="24"/>
          <w:szCs w:val="24"/>
          <w:lang w:val="mt-MT"/>
        </w:rPr>
        <w:t>“Substitution of article 207 of the Code.</w:t>
      </w:r>
    </w:p>
    <w:p w14:paraId="03C97AAD" w14:textId="77777777" w:rsidR="004342D4" w:rsidRPr="004342D4" w:rsidRDefault="004342D4" w:rsidP="004342D4">
      <w:pPr>
        <w:pStyle w:val="BODYTEXT"/>
        <w:spacing w:before="0" w:after="0" w:line="240" w:lineRule="auto"/>
        <w:ind w:firstLine="0"/>
        <w:rPr>
          <w:b/>
          <w:bCs/>
          <w:spacing w:val="2"/>
          <w:w w:val="100"/>
          <w:lang w:val="mt-MT"/>
        </w:rPr>
      </w:pPr>
    </w:p>
    <w:p w14:paraId="6373FF95" w14:textId="77777777" w:rsidR="004342D4" w:rsidRPr="004342D4" w:rsidRDefault="004342D4" w:rsidP="004342D4">
      <w:pPr>
        <w:pStyle w:val="BODYTEXT"/>
        <w:spacing w:before="0" w:after="0" w:line="240" w:lineRule="auto"/>
        <w:ind w:firstLine="0"/>
        <w:rPr>
          <w:spacing w:val="2"/>
          <w:w w:val="100"/>
        </w:rPr>
      </w:pPr>
      <w:r w:rsidRPr="004342D4">
        <w:rPr>
          <w:b/>
          <w:bCs/>
          <w:spacing w:val="2"/>
          <w:w w:val="100"/>
        </w:rPr>
        <w:t xml:space="preserve">8. </w:t>
      </w:r>
      <w:r w:rsidRPr="004342D4">
        <w:rPr>
          <w:spacing w:val="2"/>
          <w:w w:val="100"/>
        </w:rPr>
        <w:t>Article 207 of the Code shall be substituted by the following new article:</w:t>
      </w:r>
    </w:p>
    <w:p w14:paraId="7420F4EE" w14:textId="77777777" w:rsidR="004342D4" w:rsidRPr="004342D4" w:rsidRDefault="004342D4" w:rsidP="004342D4">
      <w:pPr>
        <w:pStyle w:val="BODYTEXT"/>
        <w:spacing w:before="0" w:after="0" w:line="240" w:lineRule="auto"/>
        <w:ind w:firstLine="0"/>
        <w:rPr>
          <w:spacing w:val="2"/>
          <w:w w:val="100"/>
        </w:rPr>
      </w:pPr>
    </w:p>
    <w:p w14:paraId="2F614DB1" w14:textId="77777777" w:rsidR="004342D4" w:rsidRPr="004342D4" w:rsidRDefault="004342D4" w:rsidP="004342D4">
      <w:pPr>
        <w:pStyle w:val="SideHdtext"/>
        <w:spacing w:line="240" w:lineRule="auto"/>
        <w:jc w:val="both"/>
        <w:rPr>
          <w:w w:val="100"/>
          <w:sz w:val="24"/>
          <w:szCs w:val="24"/>
        </w:rPr>
      </w:pPr>
      <w:r w:rsidRPr="004342D4">
        <w:rPr>
          <w:spacing w:val="2"/>
          <w:w w:val="100"/>
          <w:sz w:val="24"/>
          <w:szCs w:val="24"/>
        </w:rPr>
        <w:t>“</w:t>
      </w:r>
      <w:r w:rsidRPr="004342D4">
        <w:rPr>
          <w:w w:val="100"/>
          <w:sz w:val="24"/>
          <w:szCs w:val="24"/>
        </w:rPr>
        <w:t>Procedure for trials in appellate court.</w:t>
      </w:r>
    </w:p>
    <w:p w14:paraId="42EE4343" w14:textId="77777777" w:rsidR="004342D4" w:rsidRPr="004342D4" w:rsidRDefault="004342D4" w:rsidP="004342D4">
      <w:pPr>
        <w:pStyle w:val="BODYTEXT"/>
        <w:spacing w:before="0" w:after="0" w:line="240" w:lineRule="auto"/>
        <w:ind w:firstLine="0"/>
        <w:rPr>
          <w:spacing w:val="2"/>
          <w:w w:val="100"/>
        </w:rPr>
      </w:pPr>
    </w:p>
    <w:p w14:paraId="49973183" w14:textId="618CF26D" w:rsidR="004342D4" w:rsidRPr="004342D4" w:rsidRDefault="004342D4" w:rsidP="004342D4">
      <w:pPr>
        <w:pStyle w:val="BODYTEXT"/>
        <w:spacing w:before="0" w:after="0" w:line="240" w:lineRule="auto"/>
        <w:ind w:firstLine="0"/>
        <w:rPr>
          <w:spacing w:val="2"/>
          <w:w w:val="100"/>
        </w:rPr>
      </w:pPr>
      <w:r w:rsidRPr="004342D4">
        <w:rPr>
          <w:b/>
          <w:bCs/>
          <w:spacing w:val="2"/>
          <w:w w:val="100"/>
        </w:rPr>
        <w:t xml:space="preserve">207. </w:t>
      </w:r>
      <w:r w:rsidRPr="004342D4">
        <w:rPr>
          <w:spacing w:val="2"/>
          <w:w w:val="100"/>
        </w:rPr>
        <w:t>(1)</w:t>
      </w:r>
      <w:r w:rsidR="00160699">
        <w:rPr>
          <w:spacing w:val="2"/>
          <w:w w:val="100"/>
          <w:lang w:val="mt-MT"/>
        </w:rPr>
        <w:t xml:space="preserve"> </w:t>
      </w:r>
      <w:r w:rsidRPr="004342D4">
        <w:rPr>
          <w:spacing w:val="2"/>
          <w:w w:val="100"/>
        </w:rPr>
        <w:t>Save for the provisions of sub-articles (5) and (7), all proceedings before an appellate court shall be conducted in writing.</w:t>
      </w:r>
    </w:p>
    <w:p w14:paraId="48535611" w14:textId="77777777" w:rsidR="004342D4" w:rsidRPr="004342D4" w:rsidRDefault="004342D4" w:rsidP="004342D4">
      <w:pPr>
        <w:pStyle w:val="BODYTEXT"/>
        <w:spacing w:before="0" w:after="0" w:line="240" w:lineRule="auto"/>
        <w:ind w:firstLine="0"/>
        <w:rPr>
          <w:spacing w:val="2"/>
          <w:w w:val="100"/>
        </w:rPr>
      </w:pPr>
    </w:p>
    <w:p w14:paraId="40199E19" w14:textId="77777777" w:rsidR="004342D4" w:rsidRPr="004342D4" w:rsidRDefault="004342D4" w:rsidP="004342D4">
      <w:pPr>
        <w:pStyle w:val="BODYTEXT"/>
        <w:spacing w:before="0" w:after="0" w:line="240" w:lineRule="auto"/>
        <w:ind w:firstLine="0"/>
        <w:rPr>
          <w:spacing w:val="2"/>
          <w:w w:val="100"/>
        </w:rPr>
      </w:pPr>
      <w:r w:rsidRPr="004342D4">
        <w:rPr>
          <w:spacing w:val="2"/>
          <w:w w:val="100"/>
        </w:rPr>
        <w:t>(2) Written pleadings shall be deemed closed as provided in the provisions of article 146.</w:t>
      </w:r>
    </w:p>
    <w:p w14:paraId="31D2E958" w14:textId="77777777" w:rsidR="004342D4" w:rsidRPr="004342D4" w:rsidRDefault="004342D4" w:rsidP="004342D4">
      <w:pPr>
        <w:pStyle w:val="BODYTEXT"/>
        <w:spacing w:before="0" w:after="0" w:line="240" w:lineRule="auto"/>
        <w:ind w:firstLine="0"/>
        <w:rPr>
          <w:spacing w:val="2"/>
          <w:w w:val="100"/>
        </w:rPr>
      </w:pPr>
    </w:p>
    <w:p w14:paraId="034E9AA8" w14:textId="77777777" w:rsidR="004342D4" w:rsidRPr="004342D4" w:rsidRDefault="004342D4" w:rsidP="004342D4">
      <w:pPr>
        <w:pStyle w:val="BODYTEXT"/>
        <w:spacing w:before="0" w:after="0" w:line="240" w:lineRule="auto"/>
        <w:ind w:firstLine="0"/>
        <w:rPr>
          <w:spacing w:val="2"/>
          <w:w w:val="100"/>
        </w:rPr>
      </w:pPr>
      <w:r w:rsidRPr="004342D4">
        <w:rPr>
          <w:spacing w:val="2"/>
          <w:w w:val="100"/>
        </w:rPr>
        <w:t xml:space="preserve">(3) </w:t>
      </w:r>
      <w:r w:rsidRPr="004342D4">
        <w:rPr>
          <w:color w:val="auto"/>
          <w:spacing w:val="2"/>
          <w:w w:val="100"/>
        </w:rPr>
        <w:t xml:space="preserve">When </w:t>
      </w:r>
      <w:r w:rsidRPr="004342D4">
        <w:rPr>
          <w:spacing w:val="2"/>
          <w:w w:val="100"/>
        </w:rPr>
        <w:t xml:space="preserve">a reply for an appeal raises issues about the nullity or validity of the appeal or mentions facts or points of law which were not raised by the appellant in the appeal application, the appellant may within </w:t>
      </w:r>
      <w:r w:rsidRPr="004342D4">
        <w:rPr>
          <w:color w:val="auto"/>
          <w:spacing w:val="2"/>
          <w:w w:val="100"/>
        </w:rPr>
        <w:t>thirty (30) days</w:t>
      </w:r>
      <w:r w:rsidRPr="004342D4">
        <w:rPr>
          <w:spacing w:val="2"/>
          <w:w w:val="100"/>
        </w:rPr>
        <w:t xml:space="preserve"> from being notified of the reply, by way of application, request the court to authorise him to file a rejoinder to address only those points which were raised for the first time in the reply to the appeal application. The </w:t>
      </w:r>
      <w:r w:rsidRPr="004342D4">
        <w:rPr>
          <w:color w:val="auto"/>
          <w:spacing w:val="2"/>
          <w:w w:val="100"/>
        </w:rPr>
        <w:t>cou</w:t>
      </w:r>
      <w:r w:rsidRPr="004342D4">
        <w:rPr>
          <w:spacing w:val="2"/>
          <w:w w:val="100"/>
        </w:rPr>
        <w:t xml:space="preserve">rt shall, if it considers it reasonable and expedient in the circumstances, grant leave to the appellant to </w:t>
      </w:r>
      <w:r w:rsidRPr="004342D4">
        <w:rPr>
          <w:color w:val="auto"/>
          <w:spacing w:val="2"/>
          <w:w w:val="100"/>
        </w:rPr>
        <w:t>file his</w:t>
      </w:r>
      <w:r w:rsidRPr="004342D4">
        <w:rPr>
          <w:spacing w:val="2"/>
          <w:w w:val="100"/>
        </w:rPr>
        <w:t xml:space="preserve"> rejoinder within a period, which shall not exceed </w:t>
      </w:r>
      <w:r w:rsidRPr="004342D4">
        <w:rPr>
          <w:color w:val="auto"/>
          <w:spacing w:val="2"/>
          <w:w w:val="100"/>
        </w:rPr>
        <w:t>thirty (30) days</w:t>
      </w:r>
      <w:r w:rsidRPr="004342D4">
        <w:rPr>
          <w:spacing w:val="2"/>
          <w:w w:val="100"/>
        </w:rPr>
        <w:t xml:space="preserve"> from when the appellant’s lawyer is given written notice of the decree.</w:t>
      </w:r>
    </w:p>
    <w:p w14:paraId="798FCFA8" w14:textId="77777777" w:rsidR="004342D4" w:rsidRPr="004342D4" w:rsidRDefault="004342D4" w:rsidP="004342D4">
      <w:pPr>
        <w:pStyle w:val="BODYTEXT"/>
        <w:spacing w:before="0" w:after="0" w:line="240" w:lineRule="auto"/>
        <w:ind w:firstLine="0"/>
        <w:rPr>
          <w:spacing w:val="2"/>
          <w:w w:val="100"/>
        </w:rPr>
      </w:pPr>
    </w:p>
    <w:p w14:paraId="1D1E5BD1" w14:textId="77777777" w:rsidR="004342D4" w:rsidRPr="004342D4" w:rsidRDefault="004342D4" w:rsidP="004342D4">
      <w:pPr>
        <w:pStyle w:val="BODYTEXT"/>
        <w:spacing w:before="0" w:after="0" w:line="240" w:lineRule="auto"/>
        <w:ind w:firstLine="0"/>
        <w:rPr>
          <w:spacing w:val="2"/>
          <w:w w:val="100"/>
        </w:rPr>
      </w:pPr>
      <w:r w:rsidRPr="004342D4">
        <w:rPr>
          <w:spacing w:val="2"/>
          <w:w w:val="100"/>
        </w:rPr>
        <w:t xml:space="preserve">(4) Upon the closing of written pleadings and payment of security for costs related to the appeal, the </w:t>
      </w:r>
      <w:r w:rsidRPr="004342D4">
        <w:rPr>
          <w:color w:val="auto"/>
          <w:spacing w:val="2"/>
          <w:w w:val="100"/>
        </w:rPr>
        <w:t>c</w:t>
      </w:r>
      <w:r w:rsidRPr="004342D4">
        <w:rPr>
          <w:spacing w:val="2"/>
          <w:w w:val="100"/>
        </w:rPr>
        <w:t xml:space="preserve">ourt shall proceed to judgment on a date and </w:t>
      </w:r>
      <w:r w:rsidRPr="004342D4">
        <w:rPr>
          <w:color w:val="auto"/>
          <w:spacing w:val="2"/>
          <w:w w:val="100"/>
        </w:rPr>
        <w:t>time it sets for</w:t>
      </w:r>
      <w:r w:rsidRPr="004342D4">
        <w:rPr>
          <w:spacing w:val="2"/>
          <w:w w:val="100"/>
        </w:rPr>
        <w:t xml:space="preserve"> this scope.</w:t>
      </w:r>
    </w:p>
    <w:p w14:paraId="30B52E2E" w14:textId="77777777" w:rsidR="004342D4" w:rsidRPr="004342D4" w:rsidRDefault="004342D4" w:rsidP="004342D4">
      <w:pPr>
        <w:pStyle w:val="BODYTEXT"/>
        <w:spacing w:before="0" w:after="0" w:line="240" w:lineRule="auto"/>
        <w:ind w:firstLine="0"/>
        <w:rPr>
          <w:spacing w:val="2"/>
          <w:w w:val="100"/>
        </w:rPr>
      </w:pPr>
    </w:p>
    <w:p w14:paraId="31B9589A" w14:textId="77777777" w:rsidR="004342D4" w:rsidRPr="004342D4" w:rsidRDefault="004342D4" w:rsidP="004342D4">
      <w:pPr>
        <w:pStyle w:val="BODYTEXT"/>
        <w:spacing w:before="0" w:after="0" w:line="240" w:lineRule="auto"/>
        <w:ind w:firstLine="0"/>
        <w:rPr>
          <w:spacing w:val="2"/>
          <w:w w:val="100"/>
        </w:rPr>
      </w:pPr>
      <w:r w:rsidRPr="004342D4">
        <w:rPr>
          <w:spacing w:val="2"/>
          <w:w w:val="100"/>
        </w:rPr>
        <w:t xml:space="preserve">(5) Notwithstanding the provisions of sub-article </w:t>
      </w:r>
      <w:r w:rsidRPr="004342D4">
        <w:rPr>
          <w:color w:val="auto"/>
          <w:spacing w:val="2"/>
          <w:w w:val="100"/>
        </w:rPr>
        <w:t>(4), the</w:t>
      </w:r>
      <w:r w:rsidRPr="004342D4">
        <w:rPr>
          <w:spacing w:val="2"/>
          <w:w w:val="100"/>
        </w:rPr>
        <w:t xml:space="preserve"> </w:t>
      </w:r>
      <w:r w:rsidRPr="004342D4">
        <w:rPr>
          <w:color w:val="auto"/>
          <w:spacing w:val="2"/>
          <w:w w:val="100"/>
        </w:rPr>
        <w:t>court</w:t>
      </w:r>
      <w:r w:rsidRPr="004342D4">
        <w:rPr>
          <w:spacing w:val="2"/>
          <w:w w:val="100"/>
        </w:rPr>
        <w:t xml:space="preserve"> may set a sitting for hearing of the cause, if it deems fit to hear evidence or oral submissions from the parties.</w:t>
      </w:r>
    </w:p>
    <w:p w14:paraId="2E88E722" w14:textId="77777777" w:rsidR="004342D4" w:rsidRPr="004342D4" w:rsidRDefault="004342D4" w:rsidP="004342D4">
      <w:pPr>
        <w:pStyle w:val="BODYTEXT"/>
        <w:spacing w:before="0" w:after="0" w:line="240" w:lineRule="auto"/>
        <w:ind w:firstLine="0"/>
        <w:rPr>
          <w:spacing w:val="2"/>
          <w:w w:val="100"/>
        </w:rPr>
      </w:pPr>
    </w:p>
    <w:p w14:paraId="5517DF5D" w14:textId="77777777" w:rsidR="004342D4" w:rsidRPr="004342D4" w:rsidRDefault="004342D4" w:rsidP="004342D4">
      <w:pPr>
        <w:pStyle w:val="BODYTEXT"/>
        <w:spacing w:before="0" w:after="0" w:line="240" w:lineRule="auto"/>
        <w:ind w:firstLine="0"/>
        <w:rPr>
          <w:spacing w:val="2"/>
          <w:w w:val="100"/>
        </w:rPr>
      </w:pPr>
      <w:r w:rsidRPr="004342D4">
        <w:rPr>
          <w:spacing w:val="2"/>
          <w:w w:val="100"/>
        </w:rPr>
        <w:t xml:space="preserve">(6) Security for costs related to appeals shall be produced and deposited as provided in article 249, and in case of </w:t>
      </w:r>
      <w:r w:rsidRPr="004342D4">
        <w:rPr>
          <w:color w:val="auto"/>
          <w:spacing w:val="2"/>
          <w:w w:val="100"/>
        </w:rPr>
        <w:t>default,</w:t>
      </w:r>
      <w:r w:rsidRPr="004342D4">
        <w:rPr>
          <w:spacing w:val="2"/>
          <w:w w:val="100"/>
        </w:rPr>
        <w:t xml:space="preserve"> the </w:t>
      </w:r>
      <w:r w:rsidRPr="004342D4">
        <w:rPr>
          <w:color w:val="auto"/>
          <w:spacing w:val="2"/>
          <w:w w:val="100"/>
        </w:rPr>
        <w:t>co</w:t>
      </w:r>
      <w:r w:rsidRPr="004342D4">
        <w:rPr>
          <w:spacing w:val="2"/>
          <w:w w:val="100"/>
        </w:rPr>
        <w:t>urt may declare the appeal as abandoned.</w:t>
      </w:r>
    </w:p>
    <w:p w14:paraId="0FE0CEBA" w14:textId="77777777" w:rsidR="004342D4" w:rsidRPr="004342D4" w:rsidRDefault="004342D4" w:rsidP="004342D4">
      <w:pPr>
        <w:pStyle w:val="BODYTEXT"/>
        <w:spacing w:before="0" w:after="0" w:line="240" w:lineRule="auto"/>
        <w:ind w:firstLine="0"/>
        <w:rPr>
          <w:spacing w:val="2"/>
          <w:w w:val="100"/>
        </w:rPr>
      </w:pPr>
    </w:p>
    <w:p w14:paraId="3E67642D" w14:textId="77777777" w:rsidR="004342D4" w:rsidRPr="004342D4" w:rsidRDefault="004342D4" w:rsidP="004342D4">
      <w:pPr>
        <w:pStyle w:val="BODYTEXT"/>
        <w:spacing w:before="0" w:after="0" w:line="240" w:lineRule="auto"/>
        <w:ind w:firstLine="0"/>
        <w:rPr>
          <w:spacing w:val="2"/>
          <w:w w:val="100"/>
        </w:rPr>
      </w:pPr>
      <w:r w:rsidRPr="004342D4">
        <w:rPr>
          <w:spacing w:val="2"/>
          <w:w w:val="100"/>
        </w:rPr>
        <w:t>(7) Notwithstanding the provisions of sub-articles (1) to (6) all causes before the Constitutional Court and all cases before the Court of Appeal where no oral hearing took place at first instance, shall be appointed for an oral hearing.</w:t>
      </w:r>
    </w:p>
    <w:p w14:paraId="1F7AEB71" w14:textId="77777777" w:rsidR="004342D4" w:rsidRPr="004342D4" w:rsidRDefault="004342D4" w:rsidP="004342D4">
      <w:pPr>
        <w:pStyle w:val="BODYTEXT"/>
        <w:spacing w:before="0" w:after="0" w:line="240" w:lineRule="auto"/>
        <w:ind w:firstLine="0"/>
        <w:rPr>
          <w:spacing w:val="2"/>
          <w:w w:val="100"/>
        </w:rPr>
      </w:pPr>
    </w:p>
    <w:p w14:paraId="49A70067" w14:textId="77777777" w:rsidR="004342D4" w:rsidRPr="004342D4" w:rsidRDefault="004342D4" w:rsidP="004342D4">
      <w:pPr>
        <w:pStyle w:val="BODYTEXT"/>
        <w:spacing w:before="0" w:after="0" w:line="240" w:lineRule="auto"/>
        <w:ind w:firstLine="0"/>
        <w:rPr>
          <w:spacing w:val="2"/>
          <w:w w:val="100"/>
        </w:rPr>
      </w:pPr>
      <w:r w:rsidRPr="004342D4">
        <w:rPr>
          <w:spacing w:val="2"/>
          <w:w w:val="100"/>
        </w:rPr>
        <w:t>(8) The oral hearing shall be conducted as follows:</w:t>
      </w:r>
    </w:p>
    <w:p w14:paraId="26C74BA8" w14:textId="77777777" w:rsidR="004342D4" w:rsidRPr="004342D4" w:rsidRDefault="004342D4" w:rsidP="004342D4">
      <w:pPr>
        <w:pStyle w:val="BODYTEXT"/>
        <w:spacing w:before="0" w:after="0" w:line="240" w:lineRule="auto"/>
        <w:ind w:firstLine="0"/>
        <w:rPr>
          <w:spacing w:val="2"/>
          <w:w w:val="100"/>
        </w:rPr>
      </w:pPr>
    </w:p>
    <w:p w14:paraId="46AE3683" w14:textId="77777777" w:rsidR="004342D4" w:rsidRPr="004342D4" w:rsidRDefault="004342D4" w:rsidP="004342D4">
      <w:pPr>
        <w:pStyle w:val="BODYTEXT"/>
        <w:spacing w:before="0" w:after="0" w:line="240" w:lineRule="auto"/>
        <w:ind w:firstLine="0"/>
        <w:rPr>
          <w:spacing w:val="2"/>
          <w:w w:val="100"/>
        </w:rPr>
      </w:pPr>
      <w:r w:rsidRPr="004342D4">
        <w:rPr>
          <w:spacing w:val="2"/>
          <w:w w:val="100"/>
        </w:rPr>
        <w:t xml:space="preserve">(a) </w:t>
      </w:r>
      <w:r w:rsidRPr="004342D4">
        <w:rPr>
          <w:color w:val="auto"/>
          <w:spacing w:val="2"/>
          <w:w w:val="100"/>
        </w:rPr>
        <w:t>when the</w:t>
      </w:r>
      <w:r w:rsidRPr="004342D4">
        <w:rPr>
          <w:spacing w:val="2"/>
          <w:w w:val="100"/>
        </w:rPr>
        <w:t xml:space="preserve"> appeal is entered by the plaintiff only, or by both parties, the order of hearing </w:t>
      </w:r>
      <w:r w:rsidRPr="004342D4">
        <w:rPr>
          <w:color w:val="auto"/>
          <w:spacing w:val="2"/>
          <w:w w:val="100"/>
        </w:rPr>
        <w:t>of the cause shall</w:t>
      </w:r>
      <w:r w:rsidRPr="004342D4">
        <w:rPr>
          <w:spacing w:val="2"/>
          <w:w w:val="100"/>
        </w:rPr>
        <w:t xml:space="preserve"> be the same as provided in article 204(1);</w:t>
      </w:r>
    </w:p>
    <w:p w14:paraId="246E0833" w14:textId="77777777" w:rsidR="004342D4" w:rsidRPr="004342D4" w:rsidRDefault="004342D4" w:rsidP="004342D4">
      <w:pPr>
        <w:pStyle w:val="BODYTEXT"/>
        <w:spacing w:before="0" w:after="0" w:line="240" w:lineRule="auto"/>
        <w:ind w:firstLine="0"/>
        <w:rPr>
          <w:spacing w:val="2"/>
          <w:w w:val="100"/>
        </w:rPr>
      </w:pPr>
    </w:p>
    <w:p w14:paraId="2C3D4061" w14:textId="1ADD2A79" w:rsidR="004342D4" w:rsidRPr="004342D4" w:rsidRDefault="004342D4" w:rsidP="004342D4">
      <w:pPr>
        <w:pStyle w:val="BODYTEXT"/>
        <w:spacing w:before="0" w:after="0" w:line="240" w:lineRule="auto"/>
        <w:ind w:firstLine="0"/>
        <w:rPr>
          <w:spacing w:val="2"/>
          <w:w w:val="100"/>
        </w:rPr>
      </w:pPr>
      <w:r w:rsidRPr="004342D4">
        <w:rPr>
          <w:spacing w:val="2"/>
          <w:w w:val="100"/>
        </w:rPr>
        <w:t xml:space="preserve">(b) </w:t>
      </w:r>
      <w:r w:rsidRPr="004342D4">
        <w:rPr>
          <w:color w:val="auto"/>
          <w:spacing w:val="2"/>
          <w:w w:val="100"/>
        </w:rPr>
        <w:t>when the</w:t>
      </w:r>
      <w:r w:rsidRPr="004342D4">
        <w:rPr>
          <w:spacing w:val="2"/>
          <w:w w:val="100"/>
        </w:rPr>
        <w:t xml:space="preserve"> appeal is </w:t>
      </w:r>
      <w:r w:rsidRPr="004342D4">
        <w:t>entered by the defendant only, he shall commence by briefly stating the grounds of complaint and praying</w:t>
      </w:r>
      <w:r w:rsidR="00FC351D">
        <w:t xml:space="preserve"> </w:t>
      </w:r>
      <w:r w:rsidRPr="004342D4">
        <w:rPr>
          <w:color w:val="auto"/>
        </w:rPr>
        <w:t xml:space="preserve">that the judgment appealed from be reversed or varied, and the order of hearing </w:t>
      </w:r>
      <w:r w:rsidRPr="004342D4">
        <w:rPr>
          <w:color w:val="auto"/>
          <w:spacing w:val="2"/>
          <w:w w:val="100"/>
        </w:rPr>
        <w:t>of the cause</w:t>
      </w:r>
      <w:r w:rsidRPr="004342D4">
        <w:rPr>
          <w:color w:val="auto"/>
        </w:rPr>
        <w:t xml:space="preserve"> shall then</w:t>
      </w:r>
      <w:r w:rsidRPr="004342D4">
        <w:t xml:space="preserve"> be as provided in article 204(1).”.”.</w:t>
      </w:r>
    </w:p>
    <w:p w14:paraId="6A9CEA4F" w14:textId="0EE5C10C" w:rsidR="00A05B5E" w:rsidRPr="004342D4" w:rsidRDefault="00A05B5E" w:rsidP="004342D4">
      <w:pPr>
        <w:pStyle w:val="ListParagraph"/>
        <w:ind w:left="0"/>
        <w:jc w:val="both"/>
        <w:rPr>
          <w:b/>
          <w:sz w:val="24"/>
          <w:szCs w:val="24"/>
          <w:lang w:val="mt-MT"/>
        </w:rPr>
      </w:pPr>
    </w:p>
    <w:p w14:paraId="1F2B98CB" w14:textId="77777777" w:rsidR="004342D4" w:rsidRPr="004342D4" w:rsidRDefault="004342D4" w:rsidP="004342D4">
      <w:pPr>
        <w:pStyle w:val="ListParagraph"/>
        <w:ind w:left="0"/>
        <w:jc w:val="both"/>
        <w:rPr>
          <w:b/>
          <w:sz w:val="24"/>
          <w:szCs w:val="24"/>
          <w:lang w:val="mt-MT"/>
        </w:rPr>
      </w:pPr>
    </w:p>
    <w:p w14:paraId="70C89E6F" w14:textId="00377555" w:rsidR="002A4208" w:rsidRPr="004342D4" w:rsidRDefault="00A05B5E" w:rsidP="004342D4">
      <w:pPr>
        <w:pStyle w:val="ListParagraph"/>
        <w:ind w:left="0"/>
        <w:jc w:val="both"/>
        <w:rPr>
          <w:bCs/>
          <w:sz w:val="24"/>
          <w:szCs w:val="24"/>
          <w:lang w:val="mt-MT"/>
        </w:rPr>
      </w:pPr>
      <w:r w:rsidRPr="004342D4">
        <w:rPr>
          <w:bCs/>
          <w:sz w:val="24"/>
          <w:szCs w:val="24"/>
          <w:lang w:val="mt-MT"/>
        </w:rPr>
        <w:t>Fit-3.23 p.m. il-Kumitat ġie sospiż u rriżuma fit-3.26 p.m.</w:t>
      </w:r>
    </w:p>
    <w:p w14:paraId="5953D5A1" w14:textId="77777777" w:rsidR="00A05B5E" w:rsidRPr="004342D4" w:rsidRDefault="00A05B5E" w:rsidP="004342D4">
      <w:pPr>
        <w:pStyle w:val="ListParagraph"/>
        <w:ind w:left="0"/>
        <w:jc w:val="both"/>
        <w:rPr>
          <w:b/>
          <w:sz w:val="24"/>
          <w:szCs w:val="24"/>
          <w:lang w:val="mt-MT"/>
        </w:rPr>
      </w:pPr>
    </w:p>
    <w:p w14:paraId="6E917C2E" w14:textId="77777777" w:rsidR="00A05B5E" w:rsidRPr="004342D4" w:rsidRDefault="00A05B5E" w:rsidP="004342D4">
      <w:pPr>
        <w:pStyle w:val="ListParagraph"/>
        <w:ind w:left="0"/>
        <w:jc w:val="both"/>
        <w:rPr>
          <w:b/>
          <w:sz w:val="24"/>
          <w:szCs w:val="24"/>
          <w:lang w:val="mt-MT"/>
        </w:rPr>
      </w:pPr>
    </w:p>
    <w:p w14:paraId="52F8C6BE" w14:textId="328EDD8E" w:rsidR="0071054B" w:rsidRPr="004342D4" w:rsidRDefault="0071054B" w:rsidP="004342D4">
      <w:pPr>
        <w:jc w:val="both"/>
        <w:rPr>
          <w:rFonts w:cs="Times New Roman"/>
          <w:lang w:val="mt-MT"/>
        </w:rPr>
      </w:pPr>
      <w:r w:rsidRPr="004342D4">
        <w:rPr>
          <w:rFonts w:cs="Times New Roman"/>
          <w:lang w:val="mt-MT"/>
        </w:rPr>
        <w:t>Fuq mozzjoni tal-Ministru għall-Ġustizzja, l-Ugwaljanza u l-Governanza l-Kumitat qabel li Klawsola 8 u l-Emenda “E” jiġu posposti.</w:t>
      </w:r>
    </w:p>
    <w:p w14:paraId="2CED5804" w14:textId="77777777" w:rsidR="0071054B" w:rsidRPr="004342D4" w:rsidRDefault="0071054B" w:rsidP="004342D4">
      <w:pPr>
        <w:jc w:val="both"/>
        <w:rPr>
          <w:rFonts w:cs="Times New Roman"/>
          <w:lang w:val="mt-MT"/>
        </w:rPr>
      </w:pPr>
    </w:p>
    <w:p w14:paraId="59B16AF6" w14:textId="0661413A" w:rsidR="009C2DFD" w:rsidRPr="004342D4" w:rsidRDefault="009C2DFD" w:rsidP="004342D4">
      <w:pPr>
        <w:pStyle w:val="ListParagraph"/>
        <w:ind w:left="0"/>
        <w:jc w:val="both"/>
        <w:rPr>
          <w:sz w:val="24"/>
          <w:szCs w:val="24"/>
          <w:lang w:val="mt-MT"/>
        </w:rPr>
      </w:pPr>
    </w:p>
    <w:p w14:paraId="6E594754" w14:textId="74A4EDD5" w:rsidR="009C2DFD" w:rsidRPr="004342D4" w:rsidRDefault="009C2DFD" w:rsidP="004342D4">
      <w:pPr>
        <w:jc w:val="both"/>
        <w:rPr>
          <w:rFonts w:cs="Times New Roman"/>
          <w:lang w:val="mt-MT"/>
        </w:rPr>
      </w:pPr>
      <w:r w:rsidRPr="004342D4">
        <w:rPr>
          <w:rFonts w:cs="Times New Roman"/>
          <w:lang w:val="mt-MT"/>
        </w:rPr>
        <w:lastRenderedPageBreak/>
        <w:t>Fit-3.</w:t>
      </w:r>
      <w:r w:rsidR="0071054B" w:rsidRPr="004342D4">
        <w:rPr>
          <w:rFonts w:cs="Times New Roman"/>
          <w:lang w:val="mt-MT"/>
        </w:rPr>
        <w:t>28</w:t>
      </w:r>
      <w:r w:rsidRPr="004342D4">
        <w:rPr>
          <w:rFonts w:cs="Times New Roman"/>
          <w:lang w:val="mt-MT"/>
        </w:rPr>
        <w:t xml:space="preserve"> p.m. id-diskussjoni fi stadju ta’ Kumitat ta’ dan l-Abbozz ta’ Liġi ġiet </w:t>
      </w:r>
      <w:r w:rsidR="0071054B" w:rsidRPr="004342D4">
        <w:rPr>
          <w:rFonts w:cs="Times New Roman"/>
          <w:lang w:val="mt-MT"/>
        </w:rPr>
        <w:t>interrotta</w:t>
      </w:r>
      <w:r w:rsidRPr="004342D4">
        <w:rPr>
          <w:rFonts w:cs="Times New Roman"/>
          <w:lang w:val="mt-MT"/>
        </w:rPr>
        <w:t xml:space="preserve"> u </w:t>
      </w:r>
      <w:r w:rsidR="00FC351D">
        <w:rPr>
          <w:rFonts w:cs="Times New Roman"/>
          <w:lang w:val="mt-MT"/>
        </w:rPr>
        <w:t>l-Kumitat aġġorna.</w:t>
      </w:r>
    </w:p>
    <w:p w14:paraId="05F07E7E" w14:textId="77777777" w:rsidR="00A05B5E" w:rsidRPr="004342D4" w:rsidRDefault="00A05B5E" w:rsidP="004342D4">
      <w:pPr>
        <w:jc w:val="both"/>
        <w:rPr>
          <w:rFonts w:cs="Times New Roman"/>
          <w:b/>
          <w:bCs/>
          <w:lang w:val="mt-MT"/>
        </w:rPr>
      </w:pPr>
    </w:p>
    <w:p w14:paraId="72125A86" w14:textId="77777777" w:rsidR="009C2DFD" w:rsidRPr="004342D4" w:rsidRDefault="009C2DFD" w:rsidP="004342D4">
      <w:pPr>
        <w:jc w:val="both"/>
        <w:rPr>
          <w:rFonts w:cs="Times New Roman"/>
          <w:b/>
          <w:bCs/>
          <w:lang w:val="mt-MT"/>
        </w:rPr>
      </w:pPr>
    </w:p>
    <w:p w14:paraId="4527AE01" w14:textId="76314D4F" w:rsidR="009C2DFD" w:rsidRPr="004342D4" w:rsidRDefault="009C2DFD" w:rsidP="004342D4">
      <w:pPr>
        <w:jc w:val="both"/>
        <w:rPr>
          <w:rFonts w:cs="Times New Roman"/>
          <w:b/>
          <w:bCs/>
          <w:lang w:val="mt-MT"/>
        </w:rPr>
      </w:pPr>
    </w:p>
    <w:p w14:paraId="5C6FCFFA" w14:textId="488A8276" w:rsidR="00A05B5E" w:rsidRPr="004342D4" w:rsidRDefault="00A05B5E" w:rsidP="004342D4">
      <w:pPr>
        <w:jc w:val="both"/>
        <w:rPr>
          <w:rFonts w:cs="Times New Roman"/>
          <w:b/>
          <w:bCs/>
          <w:lang w:val="mt-MT"/>
        </w:rPr>
      </w:pPr>
    </w:p>
    <w:p w14:paraId="04BBBE24" w14:textId="77777777" w:rsidR="00A05B5E" w:rsidRPr="004342D4" w:rsidRDefault="00A05B5E" w:rsidP="004342D4">
      <w:pPr>
        <w:jc w:val="both"/>
        <w:rPr>
          <w:rFonts w:cs="Times New Roman"/>
          <w:b/>
          <w:bCs/>
          <w:lang w:val="mt-MT"/>
        </w:rPr>
      </w:pPr>
    </w:p>
    <w:p w14:paraId="1E4B48C9" w14:textId="77777777" w:rsidR="009C2DFD" w:rsidRPr="004342D4" w:rsidRDefault="009C2DFD" w:rsidP="004342D4">
      <w:pPr>
        <w:jc w:val="both"/>
        <w:rPr>
          <w:rFonts w:cs="Times New Roman"/>
          <w:b/>
          <w:bCs/>
          <w:lang w:val="mt-MT"/>
        </w:rPr>
      </w:pPr>
    </w:p>
    <w:p w14:paraId="49341A7D" w14:textId="77777777" w:rsidR="009C2DFD" w:rsidRPr="004342D4" w:rsidRDefault="009C2DFD" w:rsidP="004342D4">
      <w:pPr>
        <w:jc w:val="right"/>
        <w:rPr>
          <w:rFonts w:cs="Times New Roman"/>
          <w:b/>
          <w:bCs/>
          <w:lang w:val="mt-MT"/>
        </w:rPr>
      </w:pPr>
      <w:r w:rsidRPr="004342D4">
        <w:rPr>
          <w:rFonts w:cs="Times New Roman"/>
          <w:b/>
          <w:bCs/>
          <w:lang w:val="mt-MT"/>
        </w:rPr>
        <w:t>SARAH D’AMATO</w:t>
      </w:r>
    </w:p>
    <w:p w14:paraId="6EE91495" w14:textId="77777777" w:rsidR="009C2DFD" w:rsidRPr="004342D4" w:rsidRDefault="009C2DFD" w:rsidP="004342D4">
      <w:pPr>
        <w:jc w:val="right"/>
        <w:rPr>
          <w:rFonts w:cs="Times New Roman"/>
          <w:b/>
          <w:lang w:val="mt-MT"/>
        </w:rPr>
      </w:pPr>
      <w:r w:rsidRPr="004342D4">
        <w:rPr>
          <w:rFonts w:cs="Times New Roman"/>
          <w:b/>
          <w:lang w:val="mt-MT"/>
        </w:rPr>
        <w:t>SKRIVANA TAL-KUMITAT</w:t>
      </w:r>
    </w:p>
    <w:p w14:paraId="7EC79CE6" w14:textId="77777777" w:rsidR="009C2DFD" w:rsidRPr="004342D4" w:rsidRDefault="009C2DFD" w:rsidP="004342D4">
      <w:pPr>
        <w:jc w:val="both"/>
        <w:rPr>
          <w:rFonts w:cs="Times New Roman"/>
          <w:b/>
          <w:lang w:val="mt-MT"/>
        </w:rPr>
      </w:pPr>
    </w:p>
    <w:p w14:paraId="4ADB1EA9" w14:textId="77777777" w:rsidR="009C2DFD" w:rsidRPr="004342D4" w:rsidRDefault="009C2DFD" w:rsidP="004342D4">
      <w:pPr>
        <w:jc w:val="both"/>
        <w:rPr>
          <w:rFonts w:cs="Times New Roman"/>
          <w:b/>
          <w:lang w:val="mt-MT"/>
        </w:rPr>
      </w:pPr>
    </w:p>
    <w:p w14:paraId="53342404" w14:textId="77777777" w:rsidR="009C2DFD" w:rsidRPr="004342D4" w:rsidRDefault="009C2DFD" w:rsidP="004342D4">
      <w:pPr>
        <w:jc w:val="both"/>
        <w:rPr>
          <w:rFonts w:cs="Times New Roman"/>
          <w:b/>
          <w:lang w:val="mt-MT"/>
        </w:rPr>
      </w:pPr>
    </w:p>
    <w:p w14:paraId="12569981" w14:textId="77777777" w:rsidR="009C2DFD" w:rsidRPr="004342D4" w:rsidRDefault="009C2DFD" w:rsidP="004342D4">
      <w:pPr>
        <w:jc w:val="both"/>
        <w:rPr>
          <w:rFonts w:cs="Times New Roman"/>
          <w:b/>
          <w:lang w:val="mt-MT"/>
        </w:rPr>
      </w:pPr>
    </w:p>
    <w:p w14:paraId="1F4B9A7E" w14:textId="77777777" w:rsidR="009C2DFD" w:rsidRPr="004342D4" w:rsidRDefault="009C2DFD" w:rsidP="004342D4">
      <w:pPr>
        <w:jc w:val="both"/>
        <w:rPr>
          <w:rFonts w:cs="Times New Roman"/>
          <w:b/>
          <w:lang w:val="mt-MT"/>
        </w:rPr>
      </w:pPr>
      <w:r w:rsidRPr="004342D4">
        <w:rPr>
          <w:rFonts w:cs="Times New Roman"/>
          <w:b/>
          <w:lang w:val="mt-MT"/>
        </w:rPr>
        <w:t>KONFERMATI</w:t>
      </w:r>
    </w:p>
    <w:p w14:paraId="3272A931" w14:textId="77777777" w:rsidR="009C2DFD" w:rsidRPr="004342D4" w:rsidRDefault="009C2DFD" w:rsidP="004342D4">
      <w:pPr>
        <w:jc w:val="both"/>
        <w:rPr>
          <w:rFonts w:cs="Times New Roman"/>
          <w:b/>
          <w:lang w:val="mt-MT"/>
        </w:rPr>
      </w:pPr>
    </w:p>
    <w:p w14:paraId="73D19956" w14:textId="77777777" w:rsidR="009C2DFD" w:rsidRPr="004342D4" w:rsidRDefault="009C2DFD" w:rsidP="004342D4">
      <w:pPr>
        <w:jc w:val="both"/>
        <w:rPr>
          <w:rFonts w:cs="Times New Roman"/>
          <w:b/>
          <w:lang w:val="mt-MT"/>
        </w:rPr>
      </w:pPr>
    </w:p>
    <w:p w14:paraId="4AF45E98" w14:textId="77777777" w:rsidR="009C2DFD" w:rsidRPr="004342D4" w:rsidRDefault="009C2DFD" w:rsidP="004342D4">
      <w:pPr>
        <w:jc w:val="both"/>
        <w:rPr>
          <w:rFonts w:cs="Times New Roman"/>
          <w:b/>
          <w:lang w:val="mt-MT"/>
        </w:rPr>
      </w:pPr>
    </w:p>
    <w:p w14:paraId="1BDDCBDB" w14:textId="77777777" w:rsidR="009C2DFD" w:rsidRPr="004342D4" w:rsidRDefault="009C2DFD" w:rsidP="004342D4">
      <w:pPr>
        <w:jc w:val="both"/>
        <w:rPr>
          <w:rFonts w:cs="Times New Roman"/>
          <w:b/>
          <w:lang w:val="mt-MT"/>
        </w:rPr>
      </w:pPr>
    </w:p>
    <w:p w14:paraId="26E253D9" w14:textId="77777777" w:rsidR="009C2DFD" w:rsidRPr="004342D4" w:rsidRDefault="009C2DFD" w:rsidP="004342D4">
      <w:pPr>
        <w:jc w:val="right"/>
        <w:rPr>
          <w:rFonts w:cs="Times New Roman"/>
          <w:b/>
          <w:lang w:val="mt-MT"/>
        </w:rPr>
      </w:pPr>
      <w:r w:rsidRPr="004342D4">
        <w:rPr>
          <w:rFonts w:cs="Times New Roman"/>
          <w:b/>
          <w:lang w:val="mt-MT"/>
        </w:rPr>
        <w:t>ONOR. ANTHONY AGIUS DECELIS</w:t>
      </w:r>
    </w:p>
    <w:p w14:paraId="53B763A7" w14:textId="77777777" w:rsidR="009C2DFD" w:rsidRPr="004342D4" w:rsidRDefault="009C2DFD" w:rsidP="004342D4">
      <w:pPr>
        <w:jc w:val="right"/>
        <w:rPr>
          <w:rFonts w:cs="Times New Roman"/>
          <w:b/>
          <w:lang w:val="mt-MT"/>
        </w:rPr>
      </w:pPr>
      <w:r w:rsidRPr="004342D4">
        <w:rPr>
          <w:rFonts w:cs="Times New Roman"/>
          <w:b/>
          <w:lang w:val="mt-MT"/>
        </w:rPr>
        <w:t>CHAIRMAN TAL-KUMITAT</w:t>
      </w:r>
    </w:p>
    <w:sectPr w:rsidR="009C2DFD" w:rsidRPr="004342D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9A75" w14:textId="77777777" w:rsidR="00C1622C" w:rsidRDefault="00C1622C" w:rsidP="00A05B5E">
      <w:r>
        <w:separator/>
      </w:r>
    </w:p>
  </w:endnote>
  <w:endnote w:type="continuationSeparator" w:id="0">
    <w:p w14:paraId="76257B3C" w14:textId="77777777" w:rsidR="00C1622C" w:rsidRDefault="00C1622C" w:rsidP="00A0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129199"/>
      <w:docPartObj>
        <w:docPartGallery w:val="Page Numbers (Bottom of Page)"/>
        <w:docPartUnique/>
      </w:docPartObj>
    </w:sdtPr>
    <w:sdtEndPr>
      <w:rPr>
        <w:noProof/>
      </w:rPr>
    </w:sdtEndPr>
    <w:sdtContent>
      <w:p w14:paraId="6B596754" w14:textId="60E99920" w:rsidR="00A05B5E" w:rsidRDefault="00A05B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B81B9" w14:textId="77777777" w:rsidR="00A05B5E" w:rsidRDefault="00A0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4FFFD" w14:textId="77777777" w:rsidR="00C1622C" w:rsidRDefault="00C1622C" w:rsidP="00A05B5E">
      <w:r>
        <w:separator/>
      </w:r>
    </w:p>
  </w:footnote>
  <w:footnote w:type="continuationSeparator" w:id="0">
    <w:p w14:paraId="660A25E1" w14:textId="77777777" w:rsidR="00C1622C" w:rsidRDefault="00C1622C" w:rsidP="00A05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94"/>
    <w:rsid w:val="00064DB6"/>
    <w:rsid w:val="000D7671"/>
    <w:rsid w:val="00127D3E"/>
    <w:rsid w:val="001556D1"/>
    <w:rsid w:val="00160699"/>
    <w:rsid w:val="00172456"/>
    <w:rsid w:val="00215ABC"/>
    <w:rsid w:val="002A4208"/>
    <w:rsid w:val="00356C45"/>
    <w:rsid w:val="0038288D"/>
    <w:rsid w:val="003845E4"/>
    <w:rsid w:val="003E239B"/>
    <w:rsid w:val="003F0BF1"/>
    <w:rsid w:val="003F1CD7"/>
    <w:rsid w:val="00407951"/>
    <w:rsid w:val="004342D4"/>
    <w:rsid w:val="004D3EA0"/>
    <w:rsid w:val="004F76E0"/>
    <w:rsid w:val="00524C2A"/>
    <w:rsid w:val="0065351F"/>
    <w:rsid w:val="00682B5A"/>
    <w:rsid w:val="0071054B"/>
    <w:rsid w:val="00752F19"/>
    <w:rsid w:val="00774E72"/>
    <w:rsid w:val="0084198F"/>
    <w:rsid w:val="009C2DFD"/>
    <w:rsid w:val="00A05B5E"/>
    <w:rsid w:val="00A17A7B"/>
    <w:rsid w:val="00A95462"/>
    <w:rsid w:val="00AB0BBE"/>
    <w:rsid w:val="00AE033C"/>
    <w:rsid w:val="00C1622C"/>
    <w:rsid w:val="00C80534"/>
    <w:rsid w:val="00C94468"/>
    <w:rsid w:val="00CB573C"/>
    <w:rsid w:val="00D16AC9"/>
    <w:rsid w:val="00D73B94"/>
    <w:rsid w:val="00D8073B"/>
    <w:rsid w:val="00DC4105"/>
    <w:rsid w:val="00E013E9"/>
    <w:rsid w:val="00E558DD"/>
    <w:rsid w:val="00E65194"/>
    <w:rsid w:val="00F5619D"/>
    <w:rsid w:val="00FC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F9B7"/>
  <w15:chartTrackingRefBased/>
  <w15:docId w15:val="{85EACD0E-DDA0-4BB2-AA9B-388AC84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94"/>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D73B94"/>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D73B94"/>
    <w:pPr>
      <w:suppressAutoHyphens w:val="0"/>
      <w:ind w:left="720"/>
      <w:contextualSpacing/>
    </w:pPr>
    <w:rPr>
      <w:rFonts w:eastAsia="Times New Roman" w:cs="Times New Roman"/>
      <w:kern w:val="0"/>
      <w:sz w:val="20"/>
      <w:szCs w:val="20"/>
      <w:lang w:eastAsia="en-US" w:bidi="ar-SA"/>
    </w:rPr>
  </w:style>
  <w:style w:type="paragraph" w:customStyle="1" w:styleId="SideHdtext">
    <w:name w:val="SideHdtext"/>
    <w:uiPriority w:val="99"/>
    <w:rsid w:val="002A4208"/>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PARAACTS">
    <w:name w:val="PARA_ACTS"/>
    <w:uiPriority w:val="99"/>
    <w:rsid w:val="002A4208"/>
    <w:pPr>
      <w:widowControl w:val="0"/>
      <w:tabs>
        <w:tab w:val="left" w:pos="1700"/>
        <w:tab w:val="left" w:pos="2260"/>
      </w:tabs>
      <w:suppressAutoHyphens/>
      <w:autoSpaceDE w:val="0"/>
      <w:autoSpaceDN w:val="0"/>
      <w:adjustRightInd w:val="0"/>
      <w:spacing w:before="240" w:after="240" w:line="280" w:lineRule="atLeast"/>
      <w:ind w:left="560" w:firstLine="580"/>
      <w:jc w:val="both"/>
    </w:pPr>
    <w:rPr>
      <w:rFonts w:ascii="Times New Roman" w:eastAsia="Times New Roman" w:hAnsi="Times New Roman" w:cs="Times New Roman"/>
      <w:color w:val="000000"/>
      <w:w w:val="0"/>
      <w:sz w:val="24"/>
      <w:szCs w:val="24"/>
      <w:lang w:eastAsia="en-GB"/>
    </w:rPr>
  </w:style>
  <w:style w:type="paragraph" w:customStyle="1" w:styleId="BODYTEXT">
    <w:name w:val="BODYTEXT"/>
    <w:uiPriority w:val="99"/>
    <w:rsid w:val="002A4208"/>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styleId="Header">
    <w:name w:val="header"/>
    <w:basedOn w:val="Normal"/>
    <w:link w:val="HeaderChar"/>
    <w:uiPriority w:val="99"/>
    <w:unhideWhenUsed/>
    <w:rsid w:val="00A05B5E"/>
    <w:pPr>
      <w:tabs>
        <w:tab w:val="center" w:pos="4513"/>
        <w:tab w:val="right" w:pos="9026"/>
      </w:tabs>
    </w:pPr>
    <w:rPr>
      <w:szCs w:val="21"/>
    </w:rPr>
  </w:style>
  <w:style w:type="character" w:customStyle="1" w:styleId="HeaderChar">
    <w:name w:val="Header Char"/>
    <w:basedOn w:val="DefaultParagraphFont"/>
    <w:link w:val="Header"/>
    <w:uiPriority w:val="99"/>
    <w:rsid w:val="00A05B5E"/>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05B5E"/>
    <w:pPr>
      <w:tabs>
        <w:tab w:val="center" w:pos="4513"/>
        <w:tab w:val="right" w:pos="9026"/>
      </w:tabs>
    </w:pPr>
    <w:rPr>
      <w:szCs w:val="21"/>
    </w:rPr>
  </w:style>
  <w:style w:type="character" w:customStyle="1" w:styleId="FooterChar">
    <w:name w:val="Footer Char"/>
    <w:basedOn w:val="DefaultParagraphFont"/>
    <w:link w:val="Footer"/>
    <w:uiPriority w:val="99"/>
    <w:rsid w:val="00A05B5E"/>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4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29</cp:revision>
  <dcterms:created xsi:type="dcterms:W3CDTF">2021-04-20T14:03:00Z</dcterms:created>
  <dcterms:modified xsi:type="dcterms:W3CDTF">2021-08-02T06:55:00Z</dcterms:modified>
</cp:coreProperties>
</file>