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697B2" w14:textId="1565969D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it-IT"/>
        </w:rPr>
        <w:t>MINUTI</w:t>
      </w:r>
    </w:p>
    <w:p w14:paraId="70766698" w14:textId="53235A21" w:rsidR="007E372F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E4574FD" w14:textId="77777777" w:rsidR="00A11778" w:rsidRDefault="00A11778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94ADABF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it-IT"/>
        </w:rPr>
        <w:t>KAMRA TAD-DEPUTATI</w:t>
      </w:r>
    </w:p>
    <w:p w14:paraId="17B678E0" w14:textId="086558D1" w:rsidR="007E372F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330D0F3C" w14:textId="77777777" w:rsidR="00A11778" w:rsidRDefault="00A11778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4E47F8A6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IT-TLETTAX-IL PARLAMENT</w:t>
      </w:r>
    </w:p>
    <w:p w14:paraId="1C4D5E5D" w14:textId="170E4B50" w:rsidR="00F30FCB" w:rsidRDefault="00F30FCB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1A6BFFBA" w14:textId="77777777" w:rsidR="00A11778" w:rsidRDefault="00A11778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32FF5B7A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KUMITAT PERMANENTI DWAR </w:t>
      </w:r>
      <w:r w:rsidR="00046626"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IL-ĦATRIET PUBBLIĊI</w:t>
      </w: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 </w:t>
      </w:r>
    </w:p>
    <w:p w14:paraId="64C116FB" w14:textId="3C3E36DF" w:rsidR="00F30FCB" w:rsidRDefault="00F30FCB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39CBDA9C" w14:textId="77777777" w:rsidR="00A11778" w:rsidRDefault="00A11778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06337093" w14:textId="66AFC6BA" w:rsidR="007E372F" w:rsidRPr="00210898" w:rsidRDefault="00046626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LAQGĦA NRU </w:t>
      </w:r>
      <w:r w:rsidR="009D5C40">
        <w:rPr>
          <w:rFonts w:ascii="Times New Roman" w:hAnsi="Times New Roman"/>
          <w:b/>
          <w:color w:val="0D0D0D" w:themeColor="text1" w:themeTint="F2"/>
          <w:szCs w:val="24"/>
          <w:lang w:val="nl-NL"/>
        </w:rPr>
        <w:t>1</w:t>
      </w:r>
      <w:r w:rsidR="00917C96">
        <w:rPr>
          <w:rFonts w:ascii="Times New Roman" w:hAnsi="Times New Roman"/>
          <w:b/>
          <w:color w:val="0D0D0D" w:themeColor="text1" w:themeTint="F2"/>
          <w:szCs w:val="24"/>
          <w:lang w:val="nl-NL"/>
        </w:rPr>
        <w:t>5</w:t>
      </w:r>
    </w:p>
    <w:p w14:paraId="7E72791C" w14:textId="5C8E6517" w:rsidR="007E372F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5DC91C10" w14:textId="77777777" w:rsidR="00A11778" w:rsidRDefault="00A11778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89D32D8" w14:textId="060545AC" w:rsidR="007E372F" w:rsidRPr="00210898" w:rsidRDefault="00917C96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L-Erbgħa, 9</w:t>
      </w:r>
      <w:r w:rsidR="006D4572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Settembru </w:t>
      </w:r>
      <w:r w:rsidR="003934CD">
        <w:rPr>
          <w:rFonts w:ascii="Times New Roman" w:hAnsi="Times New Roman"/>
          <w:b/>
          <w:color w:val="0D0D0D" w:themeColor="text1" w:themeTint="F2"/>
          <w:szCs w:val="24"/>
          <w:lang w:val="mt-MT"/>
        </w:rPr>
        <w:t>2020</w:t>
      </w:r>
    </w:p>
    <w:p w14:paraId="47FFA085" w14:textId="77777777"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4BDEF80" w14:textId="761EE9D8"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Kumitat Permanenti dwar </w:t>
      </w:r>
      <w:r w:rsidR="00046626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="009B17F0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Ħatriet P</w:t>
      </w:r>
      <w:r w:rsidR="00046626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ubbliċi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ltaqa’ fil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binja tal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Parlament, 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Belt Valletta, </w:t>
      </w:r>
      <w:r w:rsidR="00CF386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6D4572"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 w:rsidR="00917C96">
        <w:rPr>
          <w:rFonts w:ascii="Times New Roman" w:hAnsi="Times New Roman"/>
          <w:color w:val="0D0D0D" w:themeColor="text1" w:themeTint="F2"/>
          <w:szCs w:val="24"/>
          <w:lang w:val="mt-MT"/>
        </w:rPr>
        <w:t>d-9.40</w:t>
      </w:r>
      <w:r w:rsidR="006D4572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am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7599CB87" w14:textId="77777777"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1270852A" w14:textId="4013C70C" w:rsidR="003934CD" w:rsidRPr="00A32860" w:rsidRDefault="003934CD" w:rsidP="003934CD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L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noBreakHyphen/>
        <w:t xml:space="preserve">Onor. </w:t>
      </w:r>
      <w:r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Anthony Agius Decelis, 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President tal-Kumitat, ippresieda.</w:t>
      </w:r>
    </w:p>
    <w:p w14:paraId="7A5C4162" w14:textId="77777777" w:rsidR="00EE56AD" w:rsidRPr="00210898" w:rsidRDefault="00EE56AD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731AE16" w14:textId="77777777" w:rsidR="00A11778" w:rsidRDefault="00A11778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404548C2" w14:textId="0746838F" w:rsidR="007E372F" w:rsidRPr="00210898" w:rsidRDefault="007E372F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PREŻENTI</w:t>
      </w:r>
    </w:p>
    <w:p w14:paraId="3D051391" w14:textId="77777777" w:rsidR="007E372F" w:rsidRPr="004D7056" w:rsidRDefault="007E372F" w:rsidP="00C42839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</w:p>
    <w:p w14:paraId="32181E52" w14:textId="2E37DE9C" w:rsidR="0070136E" w:rsidRPr="004D7056" w:rsidRDefault="0093305E" w:rsidP="004D7056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  <w:r w:rsidRPr="004D7056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Il-Membri tal-Kumitat li kienu preżenti għal-laqgħa kienu</w:t>
      </w:r>
      <w:r w:rsidR="008F2D9D" w:rsidRPr="004D7056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</w:t>
      </w:r>
      <w:r w:rsidR="00917C96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l-Onor. Karol Aquilina, l-Onor. Carmelo Mifsud Bonnici, l-Onor. Joe Mizzi u l-Onor. Clyde Puli</w:t>
      </w:r>
      <w:r w:rsidR="00EA5925" w:rsidRPr="004D7056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. </w:t>
      </w:r>
    </w:p>
    <w:p w14:paraId="68EDC727" w14:textId="5D9AB1FD" w:rsidR="00B80C0E" w:rsidRDefault="00B80C0E" w:rsidP="00C42839">
      <w:pPr>
        <w:ind w:right="-58"/>
        <w:rPr>
          <w:rFonts w:ascii="Times New Roman" w:hAnsi="Times New Roman"/>
          <w:bCs/>
          <w:iCs/>
          <w:color w:val="FF0000"/>
          <w:szCs w:val="24"/>
          <w:lang w:val="mt-MT"/>
        </w:rPr>
      </w:pPr>
    </w:p>
    <w:p w14:paraId="12AB1B3E" w14:textId="77777777" w:rsidR="004D7056" w:rsidRPr="004D7056" w:rsidRDefault="004D7056" w:rsidP="00C42839">
      <w:pPr>
        <w:ind w:right="-58"/>
        <w:rPr>
          <w:rFonts w:ascii="Times New Roman" w:hAnsi="Times New Roman"/>
          <w:bCs/>
          <w:iCs/>
          <w:color w:val="FF0000"/>
          <w:szCs w:val="24"/>
          <w:lang w:val="mt-MT"/>
        </w:rPr>
      </w:pPr>
    </w:p>
    <w:p w14:paraId="04FE124A" w14:textId="2FD23D9C"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>MINUTI</w:t>
      </w:r>
    </w:p>
    <w:p w14:paraId="221062AC" w14:textId="77777777"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69A62664" w14:textId="03094B18"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Pr="00210898">
        <w:rPr>
          <w:rFonts w:ascii="Times New Roman" w:hAnsi="Times New Roman"/>
          <w:color w:val="0D0D0D" w:themeColor="text1" w:themeTint="F2"/>
          <w:szCs w:val="24"/>
        </w:rPr>
        <w:t xml:space="preserve">Minuti 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tal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>-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aqgħa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 xml:space="preserve"> 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Nru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 xml:space="preserve"> </w:t>
      </w:r>
      <w:r w:rsidR="0070136E">
        <w:rPr>
          <w:rFonts w:ascii="Times New Roman" w:hAnsi="Times New Roman"/>
          <w:color w:val="0D0D0D" w:themeColor="text1" w:themeTint="F2"/>
          <w:szCs w:val="24"/>
          <w:lang w:val="mt-MT"/>
        </w:rPr>
        <w:t>1</w:t>
      </w:r>
      <w:r w:rsidR="00917C96">
        <w:rPr>
          <w:rFonts w:ascii="Times New Roman" w:hAnsi="Times New Roman"/>
          <w:color w:val="0D0D0D" w:themeColor="text1" w:themeTint="F2"/>
          <w:szCs w:val="24"/>
          <w:lang w:val="mt-MT"/>
        </w:rPr>
        <w:t>4</w:t>
      </w:r>
      <w:r w:rsidR="00CF386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li saret </w:t>
      </w:r>
      <w:r w:rsidR="00917C96">
        <w:rPr>
          <w:rFonts w:ascii="Times New Roman" w:hAnsi="Times New Roman"/>
          <w:color w:val="0D0D0D" w:themeColor="text1" w:themeTint="F2"/>
          <w:szCs w:val="24"/>
          <w:lang w:val="mt-MT"/>
        </w:rPr>
        <w:t>fl-10 ta’ Awwissu</w:t>
      </w:r>
      <w:r w:rsidR="004D7056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43657E">
        <w:rPr>
          <w:rFonts w:ascii="Times New Roman" w:hAnsi="Times New Roman"/>
          <w:color w:val="0D0D0D" w:themeColor="text1" w:themeTint="F2"/>
          <w:szCs w:val="24"/>
          <w:lang w:val="mt-MT"/>
        </w:rPr>
        <w:t>2020</w:t>
      </w:r>
      <w:r w:rsidR="003D72EA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ġ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ew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 xml:space="preserve"> 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ikkonfermati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>.</w:t>
      </w:r>
    </w:p>
    <w:p w14:paraId="261BB63A" w14:textId="77777777" w:rsidR="00C77541" w:rsidRPr="00210898" w:rsidRDefault="00C77541" w:rsidP="00C42839">
      <w:pP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</w:pPr>
    </w:p>
    <w:p w14:paraId="6E2F0F4F" w14:textId="77777777" w:rsidR="00D62C8E" w:rsidRDefault="00D62C8E" w:rsidP="00E746D4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</w:p>
    <w:p w14:paraId="1832C240" w14:textId="7B2CFBF1" w:rsidR="00E746D4" w:rsidRPr="00210898" w:rsidRDefault="00E746D4" w:rsidP="00E746D4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SMIGĦ FIR-RIGWARD TAN-NOMIN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A TA</w:t>
      </w:r>
      <w:r w:rsidR="00917C96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’ DR JOSEPH PIROTTA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GĦALL-ĦATRA TA’ AMBAXXATUR</w:t>
      </w: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TA’ MALTA 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MHUX </w:t>
      </w: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RESIDENTI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GĦAL</w:t>
      </w:r>
      <w:r w:rsidR="00917C96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L-QATAR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</w:t>
      </w:r>
    </w:p>
    <w:p w14:paraId="6E52D1E9" w14:textId="00B28D07" w:rsidR="00E746D4" w:rsidRDefault="00E746D4" w:rsidP="00E746D4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5CD8E40A" w14:textId="22BEF276" w:rsidR="004333AC" w:rsidRDefault="004333AC" w:rsidP="00E746D4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Il-President tal-Kumitat informa li</w:t>
      </w:r>
      <w:r w:rsidR="00917C96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 Dr Joseph Pirotta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li d-domandi u t-tweġibiet tiegħu ser jiġu ppubblikati </w:t>
      </w:r>
      <w:r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ai termini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tal-artikolu 38(2) tal-Att dwar l-Amministrazzjoni Pubblika.</w:t>
      </w:r>
    </w:p>
    <w:p w14:paraId="49E27B41" w14:textId="109F56A4" w:rsidR="004333AC" w:rsidRDefault="004333AC" w:rsidP="00E746D4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2CDD90B" w14:textId="3206C8B5" w:rsidR="00A11778" w:rsidRDefault="00917C96" w:rsidP="00E746D4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Dr Joseph Pirotta ta ħarsa ġenerali dwar l-esperjenza tiegħu fid-diversi Ambaxxati li </w:t>
      </w:r>
      <w:r w:rsidR="00DC0CC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huwa serva fihom matul il-karriera diplomatika </w:t>
      </w:r>
      <w:r w:rsidR="00C341E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twila </w:t>
      </w:r>
      <w:r w:rsidR="00DC0CC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tiegħu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</w:t>
      </w:r>
      <w:r w:rsidR="00DC0CC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Huwa tkellem dwar is-sitwazzjoni politika fil-</w:t>
      </w:r>
      <w:r w:rsidR="000B6FF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Qatar, i</w:t>
      </w:r>
      <w:r w:rsidR="00DC0CC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r-relazzjonijiet tal-Qatar mad-diversi pajjiżi fir-reġjun u lil hinn minnu u l-isfidi </w:t>
      </w:r>
      <w:r w:rsidR="000B6FF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li</w:t>
      </w:r>
      <w:r w:rsidR="00C341E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l-pajjiż</w:t>
      </w:r>
      <w:r w:rsidR="000B6FF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qed jiffaċċja</w:t>
      </w:r>
      <w:r w:rsidR="00A11778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</w:t>
      </w:r>
    </w:p>
    <w:p w14:paraId="00769CD8" w14:textId="616BAB5C" w:rsidR="000B6FFD" w:rsidRDefault="000B6FFD" w:rsidP="00E746D4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3BFF51C8" w14:textId="77777777" w:rsidR="00A11778" w:rsidRDefault="000B6FFD" w:rsidP="00E746D4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Huwa </w:t>
      </w:r>
      <w:r w:rsidR="00A11778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qal li l-Qatar qed jibda jiddiversifika l-ekonomija tiegħu u semma kif Malta tista’ tibda tesplora possibilitajiet ta’ investiment fil-setturi tal-edukazzjoni u t-turiżmu, fost oqsma oħra.</w:t>
      </w:r>
    </w:p>
    <w:p w14:paraId="1FED1B68" w14:textId="4CF12A84" w:rsidR="000B6FFD" w:rsidRDefault="000B6FFD" w:rsidP="00E746D4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2D202E80" w14:textId="77777777" w:rsidR="00C341E0" w:rsidRDefault="00A11778" w:rsidP="00E746D4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Dr Pirotta ppropona li titwaqqaf Kummissjoni Mħallta bejn Malta u l-Qatar li tiltaqa’ kull sentejn sabiex jiġu segwiti l-iżviluppi</w:t>
      </w:r>
      <w:r w:rsidR="00C341E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fil-qasam tal-kummerċ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li jkunu qed iseħħu fil-pajjiż</w:t>
      </w:r>
      <w:r w:rsidR="00C341E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</w:t>
      </w:r>
    </w:p>
    <w:p w14:paraId="4AA3F650" w14:textId="43F28817" w:rsidR="00E746D4" w:rsidRPr="00210898" w:rsidRDefault="00E746D4" w:rsidP="00E746D4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bookmarkStart w:id="0" w:name="_Hlk47077476"/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lastRenderedPageBreak/>
        <w:t xml:space="preserve">Wara li ġiet konkluża d-diskussjoni, il-Kumitat qabel li għandu jagħti parir favur il-ħatra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ta</w:t>
      </w:r>
      <w:r w:rsidR="00DC0CC1">
        <w:rPr>
          <w:rFonts w:ascii="Times New Roman" w:hAnsi="Times New Roman"/>
          <w:color w:val="0D0D0D" w:themeColor="text1" w:themeTint="F2"/>
          <w:szCs w:val="24"/>
          <w:lang w:val="mt-MT"/>
        </w:rPr>
        <w:t>’ Dr Joseph Pirotta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bħala Ambaxxatur ta’ Malta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mhux Residenti għal</w:t>
      </w:r>
      <w:r w:rsidR="00DC0CC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l-Qatar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skont kif provdut fis-subartikolu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38(5)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fit-Tielet Taqsima tal-Ħames Skeda tal-Att dwar l-Amministrazzjoni Pubblika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,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 skont l-istess provvediment,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flimkien mal-parir imsemmi, kellhom ukoll jintbagħtu l-Minuti tal-laqgħa tal-Kumitat lill-Ministru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għall-Affarijiet Barranin u Ewropej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bookmarkEnd w:id="0"/>
    <w:p w14:paraId="0F2D2D0A" w14:textId="14AF2F5E" w:rsidR="00E746D4" w:rsidRDefault="00E746D4" w:rsidP="00E746D4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1CE9532F" w14:textId="77777777" w:rsidR="004333AC" w:rsidRPr="003F4826" w:rsidRDefault="004333AC" w:rsidP="003F4826">
      <w:pP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</w:pPr>
    </w:p>
    <w:p w14:paraId="24A65397" w14:textId="70CBFB12" w:rsidR="00D96D53" w:rsidRDefault="001946A0" w:rsidP="000D0401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DC0CC1">
        <w:rPr>
          <w:rFonts w:ascii="Times New Roman" w:hAnsi="Times New Roman"/>
          <w:color w:val="0D0D0D" w:themeColor="text1" w:themeTint="F2"/>
          <w:szCs w:val="24"/>
          <w:lang w:val="mt-MT"/>
        </w:rPr>
        <w:t>l-10.08</w:t>
      </w:r>
      <w:r w:rsidR="003B30A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am</w:t>
      </w:r>
      <w:r w:rsidR="00DA6AD1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0D6923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 w:rsidR="00F24A3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d-diskussjoni kienet konkluża u </w:t>
      </w:r>
      <w:r w:rsidR="000D6923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l-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Kumitat </w:t>
      </w:r>
      <w:r w:rsidR="00F24A3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ġie 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>aġġornat.</w:t>
      </w:r>
    </w:p>
    <w:p w14:paraId="0E1F22EC" w14:textId="4FF0D583" w:rsidR="00E01BFC" w:rsidRDefault="00E01BFC" w:rsidP="00C42839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653BE964" w14:textId="77777777" w:rsidR="00695CF7" w:rsidRPr="00210898" w:rsidRDefault="00695CF7" w:rsidP="00C42839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043BEA04" w14:textId="46A4BF03" w:rsidR="00603307" w:rsidRDefault="00603307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3940C01D" w14:textId="6F70470B" w:rsidR="00C341E0" w:rsidRDefault="00C341E0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416269B5" w14:textId="777E1034" w:rsidR="00C341E0" w:rsidRDefault="00C341E0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3A4097B9" w14:textId="77777777" w:rsidR="00C341E0" w:rsidRDefault="00C341E0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79B3BE49" w14:textId="77777777" w:rsidR="00133536" w:rsidRDefault="00133536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098D5D2B" w14:textId="77777777" w:rsidR="00667BDC" w:rsidRPr="00210898" w:rsidRDefault="00667BDC" w:rsidP="00C42839">
      <w:pPr>
        <w:ind w:right="-58"/>
        <w:rPr>
          <w:rFonts w:ascii="Times New Roman" w:hAnsi="Times New Roman"/>
          <w:color w:val="0D0D0D" w:themeColor="text1" w:themeTint="F2"/>
          <w:szCs w:val="24"/>
        </w:rPr>
      </w:pPr>
    </w:p>
    <w:p w14:paraId="0F3BF990" w14:textId="44487037" w:rsidR="00667BDC" w:rsidRPr="00294BB0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="00294BB0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</w:t>
      </w:r>
      <w:r w:rsidR="005D7901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AULINE</w:t>
      </w:r>
      <w:r w:rsidR="00294BB0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ABELA</w:t>
      </w:r>
    </w:p>
    <w:p w14:paraId="0AE1D2F8" w14:textId="29BBA113" w:rsidR="00667BDC" w:rsidRPr="00210898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="005D7901">
        <w:rPr>
          <w:rFonts w:ascii="Times New Roman" w:hAnsi="Times New Roman"/>
          <w:b/>
          <w:color w:val="0D0D0D" w:themeColor="text1" w:themeTint="F2"/>
          <w:szCs w:val="24"/>
          <w:lang w:val="mt-MT"/>
        </w:rPr>
        <w:t>SKRIVANA TAL-KUMITAT</w:t>
      </w:r>
    </w:p>
    <w:p w14:paraId="14673CC7" w14:textId="18C23584" w:rsidR="00667BDC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6D8BC93D" w14:textId="1F6FD889" w:rsidR="005D7901" w:rsidRDefault="005D7901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20D2BEDD" w14:textId="5B095F5C" w:rsidR="00695CF7" w:rsidRDefault="00695CF7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119C2D62" w14:textId="2F85BDBA" w:rsidR="00C341E0" w:rsidRDefault="00C341E0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38CC5A18" w14:textId="77777777" w:rsidR="00C341E0" w:rsidRPr="00210898" w:rsidRDefault="00C341E0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bookmarkStart w:id="1" w:name="_GoBack"/>
      <w:bookmarkEnd w:id="1"/>
    </w:p>
    <w:p w14:paraId="0232C5D8" w14:textId="609BAC5E" w:rsidR="00667BDC" w:rsidRPr="00210898" w:rsidRDefault="007A3696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K</w:t>
      </w:r>
      <w:r w:rsidR="00667BDC" w:rsidRPr="00210898">
        <w:rPr>
          <w:rFonts w:ascii="Times New Roman" w:hAnsi="Times New Roman"/>
          <w:b/>
          <w:color w:val="0D0D0D" w:themeColor="text1" w:themeTint="F2"/>
          <w:szCs w:val="24"/>
        </w:rPr>
        <w:t>ONFERMATI</w:t>
      </w:r>
    </w:p>
    <w:p w14:paraId="2AF54A30" w14:textId="1F2BE4A9" w:rsidR="005B24AD" w:rsidRDefault="005B24AD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71EFFD56" w14:textId="77777777" w:rsidR="005B24AD" w:rsidRPr="00210898" w:rsidRDefault="005B24AD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7B70888A" w14:textId="77777777" w:rsidR="00A32860" w:rsidRPr="00210898" w:rsidRDefault="00A32860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273302B5" w14:textId="0C270B70" w:rsidR="00667BDC" w:rsidRPr="00210898" w:rsidRDefault="00046626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ONOR. </w:t>
      </w:r>
      <w:r w:rsidR="00CE1467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ANTHONY AGIUS DECELIS</w:t>
      </w:r>
    </w:p>
    <w:p w14:paraId="6AFB94DF" w14:textId="77777777" w:rsidR="00667BDC" w:rsidRPr="00210898" w:rsidRDefault="00046626" w:rsidP="00C42839">
      <w:pPr>
        <w:ind w:right="-58"/>
        <w:rPr>
          <w:rFonts w:ascii="Times New Roman" w:eastAsia="Calibri" w:hAnsi="Times New Roman"/>
          <w:b/>
          <w:color w:val="0D0D0D" w:themeColor="text1" w:themeTint="F2"/>
          <w:szCs w:val="24"/>
          <w:lang w:val="mt-MT" w:eastAsia="en-GB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  <w:t>PRESIDENT TAL-KUMITAT</w:t>
      </w:r>
    </w:p>
    <w:sectPr w:rsidR="00667BDC" w:rsidRPr="0021089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1CB0E" w14:textId="77777777" w:rsidR="000B0FC9" w:rsidRDefault="000B0FC9" w:rsidP="006E482E">
      <w:r>
        <w:separator/>
      </w:r>
    </w:p>
  </w:endnote>
  <w:endnote w:type="continuationSeparator" w:id="0">
    <w:p w14:paraId="5D78DBF9" w14:textId="77777777" w:rsidR="000B0FC9" w:rsidRDefault="000B0FC9" w:rsidP="006E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06488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72E0D61B" w14:textId="6B237780" w:rsidR="00E01BFC" w:rsidRPr="00C42839" w:rsidRDefault="00E01BFC">
        <w:pPr>
          <w:pStyle w:val="Footer"/>
          <w:jc w:val="center"/>
          <w:rPr>
            <w:rFonts w:ascii="Times New Roman" w:hAnsi="Times New Roman"/>
          </w:rPr>
        </w:pPr>
        <w:r w:rsidRPr="00C42839">
          <w:rPr>
            <w:rFonts w:ascii="Times New Roman" w:hAnsi="Times New Roman"/>
          </w:rPr>
          <w:fldChar w:fldCharType="begin"/>
        </w:r>
        <w:r w:rsidRPr="00C42839">
          <w:rPr>
            <w:rFonts w:ascii="Times New Roman" w:hAnsi="Times New Roman"/>
          </w:rPr>
          <w:instrText xml:space="preserve"> PAGE   \* MERGEFORMAT </w:instrText>
        </w:r>
        <w:r w:rsidRPr="00C42839">
          <w:rPr>
            <w:rFonts w:ascii="Times New Roman" w:hAnsi="Times New Roman"/>
          </w:rPr>
          <w:fldChar w:fldCharType="separate"/>
        </w:r>
        <w:r w:rsidR="00170939">
          <w:rPr>
            <w:rFonts w:ascii="Times New Roman" w:hAnsi="Times New Roman"/>
            <w:noProof/>
          </w:rPr>
          <w:t>2</w:t>
        </w:r>
        <w:r w:rsidRPr="00C42839">
          <w:rPr>
            <w:rFonts w:ascii="Times New Roman" w:hAnsi="Times New Roman"/>
            <w:noProof/>
          </w:rPr>
          <w:fldChar w:fldCharType="end"/>
        </w:r>
      </w:p>
    </w:sdtContent>
  </w:sdt>
  <w:p w14:paraId="3682AC7E" w14:textId="77777777" w:rsidR="00E01BFC" w:rsidRDefault="00E01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E300D" w14:textId="77777777" w:rsidR="000B0FC9" w:rsidRDefault="000B0FC9" w:rsidP="006E482E">
      <w:r>
        <w:separator/>
      </w:r>
    </w:p>
  </w:footnote>
  <w:footnote w:type="continuationSeparator" w:id="0">
    <w:p w14:paraId="1E7B2882" w14:textId="77777777" w:rsidR="000B0FC9" w:rsidRDefault="000B0FC9" w:rsidP="006E4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7CF5"/>
    <w:multiLevelType w:val="hybridMultilevel"/>
    <w:tmpl w:val="C130C16E"/>
    <w:lvl w:ilvl="0" w:tplc="B19C2CD2">
      <w:start w:val="1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D5EDD"/>
    <w:multiLevelType w:val="hybridMultilevel"/>
    <w:tmpl w:val="FDC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2F"/>
    <w:rsid w:val="00007128"/>
    <w:rsid w:val="00012341"/>
    <w:rsid w:val="000179DA"/>
    <w:rsid w:val="000309C9"/>
    <w:rsid w:val="00042F1B"/>
    <w:rsid w:val="00046626"/>
    <w:rsid w:val="000711D1"/>
    <w:rsid w:val="00071B91"/>
    <w:rsid w:val="000A79FF"/>
    <w:rsid w:val="000B0FC9"/>
    <w:rsid w:val="000B6FFD"/>
    <w:rsid w:val="000C10B1"/>
    <w:rsid w:val="000C7D66"/>
    <w:rsid w:val="000D0401"/>
    <w:rsid w:val="000D0AC2"/>
    <w:rsid w:val="000D4ACE"/>
    <w:rsid w:val="000D6923"/>
    <w:rsid w:val="000E5754"/>
    <w:rsid w:val="000E68A0"/>
    <w:rsid w:val="000F47CB"/>
    <w:rsid w:val="000F6B54"/>
    <w:rsid w:val="000F753A"/>
    <w:rsid w:val="00103644"/>
    <w:rsid w:val="00117D07"/>
    <w:rsid w:val="00124933"/>
    <w:rsid w:val="00124CC7"/>
    <w:rsid w:val="00133536"/>
    <w:rsid w:val="001339FC"/>
    <w:rsid w:val="00137A2E"/>
    <w:rsid w:val="00137D5C"/>
    <w:rsid w:val="00140089"/>
    <w:rsid w:val="00140F74"/>
    <w:rsid w:val="001550E7"/>
    <w:rsid w:val="00166A11"/>
    <w:rsid w:val="00170939"/>
    <w:rsid w:val="00176591"/>
    <w:rsid w:val="0018156C"/>
    <w:rsid w:val="00185902"/>
    <w:rsid w:val="00191B61"/>
    <w:rsid w:val="001946A0"/>
    <w:rsid w:val="00195471"/>
    <w:rsid w:val="00195689"/>
    <w:rsid w:val="001B1A99"/>
    <w:rsid w:val="001B78ED"/>
    <w:rsid w:val="001C1CF5"/>
    <w:rsid w:val="001C2632"/>
    <w:rsid w:val="001E1B34"/>
    <w:rsid w:val="001E4D21"/>
    <w:rsid w:val="001E52A7"/>
    <w:rsid w:val="001F4F97"/>
    <w:rsid w:val="002046F9"/>
    <w:rsid w:val="00210898"/>
    <w:rsid w:val="0021450C"/>
    <w:rsid w:val="0021481C"/>
    <w:rsid w:val="00217435"/>
    <w:rsid w:val="0022452D"/>
    <w:rsid w:val="00225DD4"/>
    <w:rsid w:val="00230408"/>
    <w:rsid w:val="00240390"/>
    <w:rsid w:val="00251897"/>
    <w:rsid w:val="0025625A"/>
    <w:rsid w:val="00256809"/>
    <w:rsid w:val="002620EB"/>
    <w:rsid w:val="002700B4"/>
    <w:rsid w:val="00270AD7"/>
    <w:rsid w:val="00270C5C"/>
    <w:rsid w:val="00270FA1"/>
    <w:rsid w:val="002710D6"/>
    <w:rsid w:val="00282DBB"/>
    <w:rsid w:val="0028603D"/>
    <w:rsid w:val="00294BB0"/>
    <w:rsid w:val="00296CFE"/>
    <w:rsid w:val="002A1C92"/>
    <w:rsid w:val="002A230E"/>
    <w:rsid w:val="002A4DA6"/>
    <w:rsid w:val="002A55B7"/>
    <w:rsid w:val="002A779C"/>
    <w:rsid w:val="002B06F9"/>
    <w:rsid w:val="002C0095"/>
    <w:rsid w:val="002C0188"/>
    <w:rsid w:val="002D2D1F"/>
    <w:rsid w:val="002D675B"/>
    <w:rsid w:val="002E0418"/>
    <w:rsid w:val="002E29D1"/>
    <w:rsid w:val="002E3816"/>
    <w:rsid w:val="002F0298"/>
    <w:rsid w:val="002F0B1E"/>
    <w:rsid w:val="002F0CC5"/>
    <w:rsid w:val="00300C06"/>
    <w:rsid w:val="00312B84"/>
    <w:rsid w:val="00312F0E"/>
    <w:rsid w:val="00313426"/>
    <w:rsid w:val="0033614B"/>
    <w:rsid w:val="003513ED"/>
    <w:rsid w:val="0035263D"/>
    <w:rsid w:val="00372BAE"/>
    <w:rsid w:val="003919CF"/>
    <w:rsid w:val="003934CD"/>
    <w:rsid w:val="00393BA9"/>
    <w:rsid w:val="003A324E"/>
    <w:rsid w:val="003B30A8"/>
    <w:rsid w:val="003C075A"/>
    <w:rsid w:val="003D72EA"/>
    <w:rsid w:val="003D7BB9"/>
    <w:rsid w:val="003E3084"/>
    <w:rsid w:val="003E797F"/>
    <w:rsid w:val="003E7DA0"/>
    <w:rsid w:val="003F1ECE"/>
    <w:rsid w:val="003F4826"/>
    <w:rsid w:val="003F50DF"/>
    <w:rsid w:val="003F78E3"/>
    <w:rsid w:val="00410E32"/>
    <w:rsid w:val="00412E02"/>
    <w:rsid w:val="0041503B"/>
    <w:rsid w:val="00417A4B"/>
    <w:rsid w:val="004242D1"/>
    <w:rsid w:val="004243A0"/>
    <w:rsid w:val="004333AC"/>
    <w:rsid w:val="00434986"/>
    <w:rsid w:val="0043657E"/>
    <w:rsid w:val="00443259"/>
    <w:rsid w:val="0045526C"/>
    <w:rsid w:val="00462988"/>
    <w:rsid w:val="0047050D"/>
    <w:rsid w:val="00473DBF"/>
    <w:rsid w:val="00480B78"/>
    <w:rsid w:val="004832FA"/>
    <w:rsid w:val="00483D61"/>
    <w:rsid w:val="004871B8"/>
    <w:rsid w:val="00492CEC"/>
    <w:rsid w:val="0049496E"/>
    <w:rsid w:val="004A25F3"/>
    <w:rsid w:val="004A4D0E"/>
    <w:rsid w:val="004C13C2"/>
    <w:rsid w:val="004C2C3F"/>
    <w:rsid w:val="004D1F53"/>
    <w:rsid w:val="004D7056"/>
    <w:rsid w:val="004F262D"/>
    <w:rsid w:val="005021A8"/>
    <w:rsid w:val="00512EDA"/>
    <w:rsid w:val="00514BC1"/>
    <w:rsid w:val="00516754"/>
    <w:rsid w:val="005202A4"/>
    <w:rsid w:val="005355EF"/>
    <w:rsid w:val="00540C59"/>
    <w:rsid w:val="00546551"/>
    <w:rsid w:val="00560A44"/>
    <w:rsid w:val="005716D6"/>
    <w:rsid w:val="00585326"/>
    <w:rsid w:val="00587A43"/>
    <w:rsid w:val="00590E53"/>
    <w:rsid w:val="00592BA5"/>
    <w:rsid w:val="00592BC5"/>
    <w:rsid w:val="00592D6C"/>
    <w:rsid w:val="005942F7"/>
    <w:rsid w:val="0059719E"/>
    <w:rsid w:val="005A078E"/>
    <w:rsid w:val="005A439F"/>
    <w:rsid w:val="005B2346"/>
    <w:rsid w:val="005B24AD"/>
    <w:rsid w:val="005C6367"/>
    <w:rsid w:val="005C742C"/>
    <w:rsid w:val="005D21D6"/>
    <w:rsid w:val="005D7230"/>
    <w:rsid w:val="005D7901"/>
    <w:rsid w:val="005E24FA"/>
    <w:rsid w:val="005E5743"/>
    <w:rsid w:val="005E5817"/>
    <w:rsid w:val="005F27EC"/>
    <w:rsid w:val="005F3AC4"/>
    <w:rsid w:val="005F632B"/>
    <w:rsid w:val="005F6C33"/>
    <w:rsid w:val="00603307"/>
    <w:rsid w:val="00613824"/>
    <w:rsid w:val="0061506A"/>
    <w:rsid w:val="00621B95"/>
    <w:rsid w:val="00630B02"/>
    <w:rsid w:val="00636EB1"/>
    <w:rsid w:val="006401ED"/>
    <w:rsid w:val="006438BE"/>
    <w:rsid w:val="00647444"/>
    <w:rsid w:val="00647C45"/>
    <w:rsid w:val="00664B98"/>
    <w:rsid w:val="00667BDC"/>
    <w:rsid w:val="00682E57"/>
    <w:rsid w:val="00686D3C"/>
    <w:rsid w:val="00695CF7"/>
    <w:rsid w:val="006A1372"/>
    <w:rsid w:val="006A14AC"/>
    <w:rsid w:val="006B2406"/>
    <w:rsid w:val="006B2FA3"/>
    <w:rsid w:val="006B60DB"/>
    <w:rsid w:val="006C53FB"/>
    <w:rsid w:val="006C5DDE"/>
    <w:rsid w:val="006C6D65"/>
    <w:rsid w:val="006D13EA"/>
    <w:rsid w:val="006D4572"/>
    <w:rsid w:val="006E482E"/>
    <w:rsid w:val="006E4B9A"/>
    <w:rsid w:val="006E6750"/>
    <w:rsid w:val="006F2C1C"/>
    <w:rsid w:val="00700FCC"/>
    <w:rsid w:val="0070136E"/>
    <w:rsid w:val="00702B90"/>
    <w:rsid w:val="0070598E"/>
    <w:rsid w:val="00705EC3"/>
    <w:rsid w:val="00713F7C"/>
    <w:rsid w:val="0072162D"/>
    <w:rsid w:val="007526CD"/>
    <w:rsid w:val="00756D42"/>
    <w:rsid w:val="007615C6"/>
    <w:rsid w:val="00770094"/>
    <w:rsid w:val="007714C7"/>
    <w:rsid w:val="00794108"/>
    <w:rsid w:val="007A3696"/>
    <w:rsid w:val="007B2C72"/>
    <w:rsid w:val="007B4E5E"/>
    <w:rsid w:val="007C2E71"/>
    <w:rsid w:val="007C3A4A"/>
    <w:rsid w:val="007D0D49"/>
    <w:rsid w:val="007D7849"/>
    <w:rsid w:val="007D7D6C"/>
    <w:rsid w:val="007E372F"/>
    <w:rsid w:val="007F74B3"/>
    <w:rsid w:val="0081099F"/>
    <w:rsid w:val="00812A74"/>
    <w:rsid w:val="00812AAE"/>
    <w:rsid w:val="00816270"/>
    <w:rsid w:val="0082509F"/>
    <w:rsid w:val="008252C0"/>
    <w:rsid w:val="008333DC"/>
    <w:rsid w:val="00833C90"/>
    <w:rsid w:val="008342A6"/>
    <w:rsid w:val="008516C4"/>
    <w:rsid w:val="00853A77"/>
    <w:rsid w:val="00864787"/>
    <w:rsid w:val="008C14AC"/>
    <w:rsid w:val="008C15C6"/>
    <w:rsid w:val="008E2B91"/>
    <w:rsid w:val="008E706D"/>
    <w:rsid w:val="008F2D9D"/>
    <w:rsid w:val="008F5FDF"/>
    <w:rsid w:val="00906D54"/>
    <w:rsid w:val="009123CD"/>
    <w:rsid w:val="00917C96"/>
    <w:rsid w:val="009233F5"/>
    <w:rsid w:val="0093305E"/>
    <w:rsid w:val="00936BBB"/>
    <w:rsid w:val="00944888"/>
    <w:rsid w:val="00954C34"/>
    <w:rsid w:val="00957983"/>
    <w:rsid w:val="009719A6"/>
    <w:rsid w:val="009758FA"/>
    <w:rsid w:val="00976614"/>
    <w:rsid w:val="00991C01"/>
    <w:rsid w:val="0099514E"/>
    <w:rsid w:val="009A0C0B"/>
    <w:rsid w:val="009B17F0"/>
    <w:rsid w:val="009C78D2"/>
    <w:rsid w:val="009D00AA"/>
    <w:rsid w:val="009D5C40"/>
    <w:rsid w:val="009D6B12"/>
    <w:rsid w:val="009E1598"/>
    <w:rsid w:val="009E3E64"/>
    <w:rsid w:val="009F7C70"/>
    <w:rsid w:val="00A068A2"/>
    <w:rsid w:val="00A11778"/>
    <w:rsid w:val="00A21959"/>
    <w:rsid w:val="00A22B07"/>
    <w:rsid w:val="00A22C10"/>
    <w:rsid w:val="00A22F88"/>
    <w:rsid w:val="00A32860"/>
    <w:rsid w:val="00A35448"/>
    <w:rsid w:val="00A42FB7"/>
    <w:rsid w:val="00A5133F"/>
    <w:rsid w:val="00A517C1"/>
    <w:rsid w:val="00A62AE0"/>
    <w:rsid w:val="00A85403"/>
    <w:rsid w:val="00A86798"/>
    <w:rsid w:val="00AA0114"/>
    <w:rsid w:val="00AA06DE"/>
    <w:rsid w:val="00AA108A"/>
    <w:rsid w:val="00AA4F92"/>
    <w:rsid w:val="00AA5184"/>
    <w:rsid w:val="00AA57EB"/>
    <w:rsid w:val="00AB163F"/>
    <w:rsid w:val="00AB79D1"/>
    <w:rsid w:val="00AC0A02"/>
    <w:rsid w:val="00AC3DE0"/>
    <w:rsid w:val="00AC609B"/>
    <w:rsid w:val="00AC73F4"/>
    <w:rsid w:val="00AD2A25"/>
    <w:rsid w:val="00AD2AE1"/>
    <w:rsid w:val="00AD2D09"/>
    <w:rsid w:val="00AE570E"/>
    <w:rsid w:val="00AE657A"/>
    <w:rsid w:val="00AF0CC1"/>
    <w:rsid w:val="00B02161"/>
    <w:rsid w:val="00B07EC3"/>
    <w:rsid w:val="00B10E14"/>
    <w:rsid w:val="00B149DC"/>
    <w:rsid w:val="00B163E8"/>
    <w:rsid w:val="00B16915"/>
    <w:rsid w:val="00B2290A"/>
    <w:rsid w:val="00B23428"/>
    <w:rsid w:val="00B33676"/>
    <w:rsid w:val="00B41337"/>
    <w:rsid w:val="00B65AD1"/>
    <w:rsid w:val="00B66C2A"/>
    <w:rsid w:val="00B71AA6"/>
    <w:rsid w:val="00B80C0E"/>
    <w:rsid w:val="00B81819"/>
    <w:rsid w:val="00B82B36"/>
    <w:rsid w:val="00BA2D07"/>
    <w:rsid w:val="00BA3C15"/>
    <w:rsid w:val="00BC18A6"/>
    <w:rsid w:val="00BD0733"/>
    <w:rsid w:val="00BD2334"/>
    <w:rsid w:val="00BE42E4"/>
    <w:rsid w:val="00BE5E18"/>
    <w:rsid w:val="00BE6B5B"/>
    <w:rsid w:val="00BF388B"/>
    <w:rsid w:val="00BF48FF"/>
    <w:rsid w:val="00BF5E8A"/>
    <w:rsid w:val="00C01688"/>
    <w:rsid w:val="00C11BE9"/>
    <w:rsid w:val="00C341E0"/>
    <w:rsid w:val="00C3536E"/>
    <w:rsid w:val="00C36673"/>
    <w:rsid w:val="00C37E1A"/>
    <w:rsid w:val="00C42839"/>
    <w:rsid w:val="00C44FC1"/>
    <w:rsid w:val="00C53D79"/>
    <w:rsid w:val="00C655FC"/>
    <w:rsid w:val="00C7647C"/>
    <w:rsid w:val="00C76D0A"/>
    <w:rsid w:val="00C77541"/>
    <w:rsid w:val="00C80341"/>
    <w:rsid w:val="00C909DD"/>
    <w:rsid w:val="00C949AE"/>
    <w:rsid w:val="00C94BAE"/>
    <w:rsid w:val="00CA3A57"/>
    <w:rsid w:val="00CB0DE2"/>
    <w:rsid w:val="00CB528D"/>
    <w:rsid w:val="00CB707B"/>
    <w:rsid w:val="00CC0CC9"/>
    <w:rsid w:val="00CC1E74"/>
    <w:rsid w:val="00CD667A"/>
    <w:rsid w:val="00CD7068"/>
    <w:rsid w:val="00CE1467"/>
    <w:rsid w:val="00CE3629"/>
    <w:rsid w:val="00CE7279"/>
    <w:rsid w:val="00CE7383"/>
    <w:rsid w:val="00CF0C0B"/>
    <w:rsid w:val="00CF3862"/>
    <w:rsid w:val="00CF3F8A"/>
    <w:rsid w:val="00D0079C"/>
    <w:rsid w:val="00D05E91"/>
    <w:rsid w:val="00D10321"/>
    <w:rsid w:val="00D103D1"/>
    <w:rsid w:val="00D13EB8"/>
    <w:rsid w:val="00D255BE"/>
    <w:rsid w:val="00D2653C"/>
    <w:rsid w:val="00D304B5"/>
    <w:rsid w:val="00D33C97"/>
    <w:rsid w:val="00D36238"/>
    <w:rsid w:val="00D41BA8"/>
    <w:rsid w:val="00D45853"/>
    <w:rsid w:val="00D45AE9"/>
    <w:rsid w:val="00D505A7"/>
    <w:rsid w:val="00D6012A"/>
    <w:rsid w:val="00D61A11"/>
    <w:rsid w:val="00D62C8E"/>
    <w:rsid w:val="00D63786"/>
    <w:rsid w:val="00D666D9"/>
    <w:rsid w:val="00D96D53"/>
    <w:rsid w:val="00DA6AD1"/>
    <w:rsid w:val="00DA6BD2"/>
    <w:rsid w:val="00DB4299"/>
    <w:rsid w:val="00DC0CC1"/>
    <w:rsid w:val="00DC3A83"/>
    <w:rsid w:val="00DD5B5C"/>
    <w:rsid w:val="00DF2F22"/>
    <w:rsid w:val="00E01BFC"/>
    <w:rsid w:val="00E11217"/>
    <w:rsid w:val="00E1200C"/>
    <w:rsid w:val="00E142C0"/>
    <w:rsid w:val="00E17620"/>
    <w:rsid w:val="00E20A90"/>
    <w:rsid w:val="00E22450"/>
    <w:rsid w:val="00E344CE"/>
    <w:rsid w:val="00E3526B"/>
    <w:rsid w:val="00E41E9A"/>
    <w:rsid w:val="00E51429"/>
    <w:rsid w:val="00E51811"/>
    <w:rsid w:val="00E52488"/>
    <w:rsid w:val="00E52C5B"/>
    <w:rsid w:val="00E57564"/>
    <w:rsid w:val="00E6124F"/>
    <w:rsid w:val="00E63220"/>
    <w:rsid w:val="00E64D30"/>
    <w:rsid w:val="00E65BDB"/>
    <w:rsid w:val="00E7015B"/>
    <w:rsid w:val="00E746D4"/>
    <w:rsid w:val="00E87D71"/>
    <w:rsid w:val="00E919A3"/>
    <w:rsid w:val="00E93E87"/>
    <w:rsid w:val="00E9427A"/>
    <w:rsid w:val="00E943E5"/>
    <w:rsid w:val="00EA5487"/>
    <w:rsid w:val="00EA5925"/>
    <w:rsid w:val="00EB0CE3"/>
    <w:rsid w:val="00EC6E2E"/>
    <w:rsid w:val="00EC6F64"/>
    <w:rsid w:val="00ED41E4"/>
    <w:rsid w:val="00EE37D8"/>
    <w:rsid w:val="00EE486A"/>
    <w:rsid w:val="00EE56AD"/>
    <w:rsid w:val="00EE65F6"/>
    <w:rsid w:val="00EF4E7B"/>
    <w:rsid w:val="00F026B9"/>
    <w:rsid w:val="00F13AEF"/>
    <w:rsid w:val="00F20FB9"/>
    <w:rsid w:val="00F21E1D"/>
    <w:rsid w:val="00F240B8"/>
    <w:rsid w:val="00F24A34"/>
    <w:rsid w:val="00F30FCB"/>
    <w:rsid w:val="00F3124E"/>
    <w:rsid w:val="00F37063"/>
    <w:rsid w:val="00F42787"/>
    <w:rsid w:val="00F4308D"/>
    <w:rsid w:val="00F44C9F"/>
    <w:rsid w:val="00F50B44"/>
    <w:rsid w:val="00F529F8"/>
    <w:rsid w:val="00F551DE"/>
    <w:rsid w:val="00F654EF"/>
    <w:rsid w:val="00F67348"/>
    <w:rsid w:val="00F8252C"/>
    <w:rsid w:val="00F834BD"/>
    <w:rsid w:val="00FB296C"/>
    <w:rsid w:val="00FC7AB2"/>
    <w:rsid w:val="00FD1F28"/>
    <w:rsid w:val="00FE0041"/>
    <w:rsid w:val="00FE190C"/>
    <w:rsid w:val="00FE2469"/>
    <w:rsid w:val="00FE4537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B8832"/>
  <w15:chartTrackingRefBased/>
  <w15:docId w15:val="{20F3B820-9601-422F-A592-75E808AD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72F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99F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6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6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626"/>
    <w:rPr>
      <w:rFonts w:ascii="Tornado" w:eastAsia="Batang" w:hAnsi="Tornad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626"/>
    <w:rPr>
      <w:rFonts w:ascii="Tornado" w:eastAsia="Batang" w:hAnsi="Tornad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26"/>
    <w:rPr>
      <w:rFonts w:ascii="Segoe UI" w:eastAsia="Batang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Revision">
    <w:name w:val="Revision"/>
    <w:hidden/>
    <w:uiPriority w:val="99"/>
    <w:semiHidden/>
    <w:rsid w:val="00FC7AB2"/>
    <w:pPr>
      <w:spacing w:after="0" w:line="240" w:lineRule="auto"/>
    </w:pPr>
    <w:rPr>
      <w:rFonts w:ascii="Tornado" w:eastAsia="Batang" w:hAnsi="Tornado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BC0C-B692-40C8-8084-44942FAE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Abela Pauline at Parlament-MT</cp:lastModifiedBy>
  <cp:revision>3</cp:revision>
  <cp:lastPrinted>2020-08-10T11:42:00Z</cp:lastPrinted>
  <dcterms:created xsi:type="dcterms:W3CDTF">2020-09-09T08:52:00Z</dcterms:created>
  <dcterms:modified xsi:type="dcterms:W3CDTF">2020-09-09T10:14:00Z</dcterms:modified>
</cp:coreProperties>
</file>