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503F9" w14:textId="77777777" w:rsidR="00803C38" w:rsidRPr="00C67BD0" w:rsidRDefault="00803C38" w:rsidP="0095046E">
      <w:pPr>
        <w:jc w:val="both"/>
        <w:rPr>
          <w:rFonts w:cs="Times New Roman"/>
          <w:b/>
          <w:lang w:val="mt-MT"/>
        </w:rPr>
      </w:pPr>
      <w:r w:rsidRPr="00C67BD0">
        <w:rPr>
          <w:rFonts w:cs="Times New Roman"/>
          <w:b/>
          <w:lang w:val="mt-MT"/>
        </w:rPr>
        <w:t>MINUTI</w:t>
      </w:r>
    </w:p>
    <w:p w14:paraId="07061864" w14:textId="77777777" w:rsidR="00803C38" w:rsidRPr="00C67BD0" w:rsidRDefault="00803C38" w:rsidP="0095046E">
      <w:pPr>
        <w:jc w:val="both"/>
        <w:rPr>
          <w:rFonts w:cs="Times New Roman"/>
          <w:b/>
          <w:lang w:val="mt-MT"/>
        </w:rPr>
      </w:pPr>
    </w:p>
    <w:p w14:paraId="0FE258E6" w14:textId="77777777" w:rsidR="00803C38" w:rsidRPr="00C67BD0" w:rsidRDefault="00803C38" w:rsidP="0095046E">
      <w:pPr>
        <w:jc w:val="both"/>
        <w:rPr>
          <w:rFonts w:cs="Times New Roman"/>
          <w:b/>
          <w:lang w:val="mt-MT"/>
        </w:rPr>
      </w:pPr>
    </w:p>
    <w:p w14:paraId="797920BE" w14:textId="77777777" w:rsidR="00803C38" w:rsidRPr="00C67BD0" w:rsidRDefault="00803C38" w:rsidP="0095046E">
      <w:pPr>
        <w:jc w:val="both"/>
        <w:rPr>
          <w:rFonts w:cs="Times New Roman"/>
          <w:b/>
          <w:lang w:val="mt-MT"/>
        </w:rPr>
      </w:pPr>
      <w:r w:rsidRPr="00C67BD0">
        <w:rPr>
          <w:rFonts w:cs="Times New Roman"/>
          <w:b/>
          <w:lang w:val="mt-MT"/>
        </w:rPr>
        <w:t>KAMRA TAD-DEPUTATI</w:t>
      </w:r>
    </w:p>
    <w:p w14:paraId="36EA0F86" w14:textId="77777777" w:rsidR="00803C38" w:rsidRPr="00C67BD0" w:rsidRDefault="00803C38" w:rsidP="0095046E">
      <w:pPr>
        <w:jc w:val="both"/>
        <w:rPr>
          <w:rFonts w:cs="Times New Roman"/>
          <w:b/>
          <w:lang w:val="mt-MT"/>
        </w:rPr>
      </w:pPr>
    </w:p>
    <w:p w14:paraId="4C625887" w14:textId="77777777" w:rsidR="00803C38" w:rsidRPr="00C67BD0" w:rsidRDefault="00803C38" w:rsidP="0095046E">
      <w:pPr>
        <w:jc w:val="both"/>
        <w:rPr>
          <w:rFonts w:cs="Times New Roman"/>
          <w:b/>
          <w:lang w:val="mt-MT"/>
        </w:rPr>
      </w:pPr>
    </w:p>
    <w:p w14:paraId="73EB0C81" w14:textId="77777777" w:rsidR="00803C38" w:rsidRPr="00C67BD0" w:rsidRDefault="00803C38" w:rsidP="0095046E">
      <w:pPr>
        <w:jc w:val="both"/>
        <w:rPr>
          <w:rFonts w:cs="Times New Roman"/>
          <w:b/>
          <w:lang w:val="mt-MT"/>
        </w:rPr>
      </w:pPr>
      <w:r w:rsidRPr="00C67BD0">
        <w:rPr>
          <w:rFonts w:cs="Times New Roman"/>
          <w:b/>
          <w:lang w:val="mt-MT"/>
        </w:rPr>
        <w:t>KUMITAT PERMANENTI GĦALL-KONSIDERAZZJONI TA’ ABBOZZI TA’ LIĠI AĠĠUNT</w:t>
      </w:r>
    </w:p>
    <w:p w14:paraId="1B4BAC6C" w14:textId="77777777" w:rsidR="00803C38" w:rsidRPr="00C67BD0" w:rsidRDefault="00803C38" w:rsidP="0095046E">
      <w:pPr>
        <w:jc w:val="both"/>
        <w:rPr>
          <w:rFonts w:cs="Times New Roman"/>
          <w:b/>
          <w:lang w:val="mt-MT"/>
        </w:rPr>
      </w:pPr>
    </w:p>
    <w:p w14:paraId="412272F1" w14:textId="77777777" w:rsidR="00803C38" w:rsidRPr="00C67BD0" w:rsidRDefault="00803C38" w:rsidP="0095046E">
      <w:pPr>
        <w:jc w:val="both"/>
        <w:rPr>
          <w:rFonts w:cs="Times New Roman"/>
          <w:b/>
          <w:lang w:val="mt-MT"/>
        </w:rPr>
      </w:pPr>
    </w:p>
    <w:p w14:paraId="61A05ADF" w14:textId="77777777" w:rsidR="00803C38" w:rsidRPr="00C67BD0" w:rsidRDefault="00803C38" w:rsidP="0095046E">
      <w:pPr>
        <w:jc w:val="both"/>
        <w:rPr>
          <w:rFonts w:cs="Times New Roman"/>
          <w:b/>
          <w:lang w:val="mt-MT"/>
        </w:rPr>
      </w:pPr>
      <w:r w:rsidRPr="00C67BD0">
        <w:rPr>
          <w:rFonts w:cs="Times New Roman"/>
          <w:b/>
          <w:lang w:val="mt-MT"/>
        </w:rPr>
        <w:t>IT-TLETTAX-IL PARLAMENT</w:t>
      </w:r>
    </w:p>
    <w:p w14:paraId="5FCAF640" w14:textId="77777777" w:rsidR="00803C38" w:rsidRPr="00C67BD0" w:rsidRDefault="00803C38" w:rsidP="0095046E">
      <w:pPr>
        <w:jc w:val="both"/>
        <w:rPr>
          <w:rFonts w:cs="Times New Roman"/>
          <w:b/>
          <w:lang w:val="mt-MT"/>
        </w:rPr>
      </w:pPr>
    </w:p>
    <w:p w14:paraId="0855DBE8" w14:textId="77777777" w:rsidR="00803C38" w:rsidRPr="00C67BD0" w:rsidRDefault="00803C38" w:rsidP="0095046E">
      <w:pPr>
        <w:jc w:val="both"/>
        <w:rPr>
          <w:rFonts w:cs="Times New Roman"/>
          <w:b/>
          <w:lang w:val="mt-MT"/>
        </w:rPr>
      </w:pPr>
    </w:p>
    <w:p w14:paraId="60E200E9" w14:textId="5C223E12" w:rsidR="00803C38" w:rsidRPr="00C67BD0" w:rsidRDefault="00803C38" w:rsidP="0095046E">
      <w:pPr>
        <w:jc w:val="both"/>
        <w:rPr>
          <w:rFonts w:cs="Times New Roman"/>
          <w:b/>
          <w:lang w:val="mt-MT"/>
        </w:rPr>
      </w:pPr>
      <w:r w:rsidRPr="00C67BD0">
        <w:rPr>
          <w:rFonts w:cs="Times New Roman"/>
          <w:b/>
          <w:lang w:val="mt-MT"/>
        </w:rPr>
        <w:t>LAQGĦA NRU 2</w:t>
      </w:r>
      <w:r w:rsidR="00AE5017" w:rsidRPr="00C67BD0">
        <w:rPr>
          <w:rFonts w:cs="Times New Roman"/>
          <w:b/>
          <w:lang w:val="mt-MT"/>
        </w:rPr>
        <w:t>7</w:t>
      </w:r>
    </w:p>
    <w:p w14:paraId="5949DC3C" w14:textId="77777777" w:rsidR="00803C38" w:rsidRPr="00C67BD0" w:rsidRDefault="00803C38" w:rsidP="0095046E">
      <w:pPr>
        <w:jc w:val="both"/>
        <w:rPr>
          <w:rFonts w:cs="Times New Roman"/>
          <w:b/>
          <w:lang w:val="mt-MT" w:eastAsia="en-US"/>
        </w:rPr>
      </w:pPr>
    </w:p>
    <w:p w14:paraId="0192D1BA" w14:textId="7E958A0A" w:rsidR="00803C38" w:rsidRPr="00C67BD0" w:rsidRDefault="00AE5017" w:rsidP="0095046E">
      <w:pPr>
        <w:jc w:val="both"/>
        <w:rPr>
          <w:rFonts w:cs="Times New Roman"/>
          <w:lang w:val="mt-MT"/>
        </w:rPr>
      </w:pPr>
      <w:r w:rsidRPr="00C67BD0">
        <w:rPr>
          <w:rFonts w:cs="Times New Roman"/>
          <w:lang w:val="mt-MT"/>
        </w:rPr>
        <w:t>It-Tnejn</w:t>
      </w:r>
      <w:r w:rsidR="00803C38" w:rsidRPr="00C67BD0">
        <w:rPr>
          <w:rFonts w:cs="Times New Roman"/>
          <w:lang w:val="mt-MT"/>
        </w:rPr>
        <w:t xml:space="preserve">, </w:t>
      </w:r>
      <w:r w:rsidRPr="00C67BD0">
        <w:rPr>
          <w:rFonts w:cs="Times New Roman"/>
          <w:lang w:val="mt-MT"/>
        </w:rPr>
        <w:t xml:space="preserve">30 </w:t>
      </w:r>
      <w:r w:rsidR="00803C38" w:rsidRPr="00C67BD0">
        <w:rPr>
          <w:rFonts w:cs="Times New Roman"/>
          <w:lang w:val="mt-MT"/>
        </w:rPr>
        <w:t>ta’ Marzu 2020.</w:t>
      </w:r>
    </w:p>
    <w:p w14:paraId="78847D92" w14:textId="77777777" w:rsidR="00803C38" w:rsidRPr="00C67BD0" w:rsidRDefault="00803C38" w:rsidP="0095046E">
      <w:pPr>
        <w:jc w:val="both"/>
        <w:rPr>
          <w:rFonts w:cs="Times New Roman"/>
          <w:lang w:val="mt-MT"/>
        </w:rPr>
      </w:pPr>
    </w:p>
    <w:p w14:paraId="0DD2424E" w14:textId="2804B1CE" w:rsidR="00803C38" w:rsidRPr="00C67BD0" w:rsidRDefault="00803C38" w:rsidP="0095046E">
      <w:pPr>
        <w:jc w:val="both"/>
        <w:rPr>
          <w:rFonts w:cs="Times New Roman"/>
          <w:lang w:val="mt-MT"/>
        </w:rPr>
      </w:pPr>
      <w:r w:rsidRPr="00C67BD0">
        <w:rPr>
          <w:rFonts w:cs="Times New Roman"/>
          <w:lang w:val="mt-MT"/>
        </w:rPr>
        <w:t>Il-Kumitat Permanenti għall-Konsiderazzjoni ta’ Abbozzi ta’ Liġi Aġġunt iltaqa’ fil-Parlament fit-</w:t>
      </w:r>
      <w:r w:rsidR="00AE5017" w:rsidRPr="00C67BD0">
        <w:rPr>
          <w:rFonts w:cs="Times New Roman"/>
          <w:lang w:val="mt-MT"/>
        </w:rPr>
        <w:t>3</w:t>
      </w:r>
      <w:r w:rsidRPr="00C67BD0">
        <w:rPr>
          <w:rFonts w:cs="Times New Roman"/>
          <w:lang w:val="mt-MT"/>
        </w:rPr>
        <w:t>.0</w:t>
      </w:r>
      <w:r w:rsidR="00AE5017" w:rsidRPr="00C67BD0">
        <w:rPr>
          <w:rFonts w:cs="Times New Roman"/>
          <w:lang w:val="mt-MT"/>
        </w:rPr>
        <w:t>5</w:t>
      </w:r>
      <w:r w:rsidRPr="00C67BD0">
        <w:rPr>
          <w:rFonts w:cs="Times New Roman"/>
          <w:lang w:val="mt-MT"/>
        </w:rPr>
        <w:t xml:space="preserve"> p.m.</w:t>
      </w:r>
    </w:p>
    <w:p w14:paraId="56465784" w14:textId="77777777" w:rsidR="00803C38" w:rsidRPr="00C67BD0" w:rsidRDefault="00803C38" w:rsidP="0095046E">
      <w:pPr>
        <w:jc w:val="both"/>
        <w:rPr>
          <w:rFonts w:cs="Times New Roman"/>
          <w:lang w:val="mt-MT"/>
        </w:rPr>
      </w:pPr>
    </w:p>
    <w:p w14:paraId="63985119" w14:textId="77777777" w:rsidR="00803C38" w:rsidRPr="00C67BD0" w:rsidRDefault="00803C38" w:rsidP="0095046E">
      <w:pPr>
        <w:jc w:val="both"/>
        <w:rPr>
          <w:rFonts w:cs="Times New Roman"/>
          <w:lang w:val="mt-MT"/>
        </w:rPr>
      </w:pPr>
      <w:r w:rsidRPr="00C67BD0">
        <w:rPr>
          <w:rFonts w:cs="Times New Roman"/>
          <w:lang w:val="mt-MT"/>
        </w:rPr>
        <w:t>L-Onor. Anthony Agius Decelis, President tal-Kumitat, ippresieda.</w:t>
      </w:r>
    </w:p>
    <w:p w14:paraId="656C065E" w14:textId="77777777" w:rsidR="00803C38" w:rsidRPr="00C67BD0" w:rsidRDefault="00803C38" w:rsidP="0095046E">
      <w:pPr>
        <w:jc w:val="both"/>
        <w:rPr>
          <w:rFonts w:cs="Times New Roman"/>
          <w:lang w:val="mt-MT"/>
        </w:rPr>
      </w:pPr>
    </w:p>
    <w:p w14:paraId="7C3D3FA0" w14:textId="77777777" w:rsidR="00803C38" w:rsidRPr="00C67BD0" w:rsidRDefault="00803C38" w:rsidP="0095046E">
      <w:pPr>
        <w:jc w:val="both"/>
        <w:rPr>
          <w:rFonts w:cs="Times New Roman"/>
          <w:lang w:val="mt-MT"/>
        </w:rPr>
      </w:pPr>
    </w:p>
    <w:p w14:paraId="54BEEA84" w14:textId="77777777" w:rsidR="00803C38" w:rsidRPr="00C67BD0" w:rsidRDefault="00803C38" w:rsidP="0095046E">
      <w:pPr>
        <w:jc w:val="both"/>
        <w:rPr>
          <w:rFonts w:cs="Times New Roman"/>
          <w:b/>
          <w:lang w:val="mt-MT"/>
        </w:rPr>
      </w:pPr>
      <w:r w:rsidRPr="00C67BD0">
        <w:rPr>
          <w:rFonts w:cs="Times New Roman"/>
          <w:b/>
          <w:lang w:val="mt-MT"/>
        </w:rPr>
        <w:t>PREŻENTI</w:t>
      </w:r>
    </w:p>
    <w:p w14:paraId="3B379A80" w14:textId="77777777" w:rsidR="00803C38" w:rsidRPr="00C67BD0" w:rsidRDefault="00803C38" w:rsidP="0095046E">
      <w:pPr>
        <w:jc w:val="both"/>
        <w:rPr>
          <w:rFonts w:cs="Times New Roman"/>
          <w:lang w:val="mt-MT"/>
        </w:rPr>
      </w:pPr>
    </w:p>
    <w:p w14:paraId="5F2F0474" w14:textId="609CA538" w:rsidR="00803C38" w:rsidRPr="00C67BD0" w:rsidRDefault="00803C38" w:rsidP="0095046E">
      <w:pPr>
        <w:jc w:val="both"/>
        <w:rPr>
          <w:rFonts w:cs="Times New Roman"/>
          <w:lang w:val="mt-MT"/>
        </w:rPr>
      </w:pPr>
      <w:r w:rsidRPr="00C67BD0">
        <w:rPr>
          <w:rFonts w:cs="Times New Roman"/>
          <w:lang w:val="mt-MT"/>
        </w:rPr>
        <w:t xml:space="preserve">L-Onor. </w:t>
      </w:r>
      <w:r w:rsidR="00C80EA0" w:rsidRPr="00C67BD0">
        <w:rPr>
          <w:rFonts w:cs="Times New Roman"/>
          <w:lang w:val="mt-MT"/>
        </w:rPr>
        <w:t xml:space="preserve">Karol Aquilina, </w:t>
      </w:r>
      <w:r w:rsidR="00E01D7A">
        <w:rPr>
          <w:rFonts w:cs="Times New Roman"/>
          <w:lang w:val="mt-MT"/>
        </w:rPr>
        <w:t xml:space="preserve">l-Onor. Ivan J. Bartolo, </w:t>
      </w:r>
      <w:r w:rsidR="00C80EA0" w:rsidRPr="00C67BD0">
        <w:rPr>
          <w:rFonts w:cs="Times New Roman"/>
          <w:lang w:val="mt-MT"/>
        </w:rPr>
        <w:t>l-Onor. Therese Comodini Cachi</w:t>
      </w:r>
      <w:r w:rsidR="00E01D7A">
        <w:rPr>
          <w:rFonts w:cs="Times New Roman"/>
          <w:lang w:val="mt-MT"/>
        </w:rPr>
        <w:t>a</w:t>
      </w:r>
      <w:r w:rsidR="00C80EA0" w:rsidRPr="00C67BD0">
        <w:rPr>
          <w:rFonts w:cs="Times New Roman"/>
          <w:lang w:val="mt-MT"/>
        </w:rPr>
        <w:t xml:space="preserve">, l-Onor. </w:t>
      </w:r>
      <w:r w:rsidRPr="00C67BD0">
        <w:rPr>
          <w:rFonts w:cs="Times New Roman"/>
          <w:lang w:val="mt-MT"/>
        </w:rPr>
        <w:t xml:space="preserve">Rosianne Cutajar, </w:t>
      </w:r>
      <w:r w:rsidR="00C80EA0" w:rsidRPr="00C67BD0">
        <w:rPr>
          <w:rFonts w:cs="Times New Roman"/>
          <w:lang w:val="mt-MT"/>
        </w:rPr>
        <w:t xml:space="preserve">l-Onor. Josè Herrera </w:t>
      </w:r>
      <w:r w:rsidRPr="00C67BD0">
        <w:rPr>
          <w:rFonts w:cs="Times New Roman"/>
          <w:lang w:val="mt-MT"/>
        </w:rPr>
        <w:t>u l-Onor. Edward Zammit Lewis.</w:t>
      </w:r>
    </w:p>
    <w:p w14:paraId="29CABBD2" w14:textId="77777777" w:rsidR="00803C38" w:rsidRPr="00C67BD0" w:rsidRDefault="00803C38" w:rsidP="0095046E">
      <w:pPr>
        <w:jc w:val="both"/>
        <w:rPr>
          <w:rFonts w:cs="Times New Roman"/>
          <w:lang w:val="mt-MT"/>
        </w:rPr>
      </w:pPr>
    </w:p>
    <w:p w14:paraId="61942D6C" w14:textId="77777777" w:rsidR="00803C38" w:rsidRPr="00C67BD0" w:rsidRDefault="00803C38" w:rsidP="0095046E">
      <w:pPr>
        <w:jc w:val="both"/>
        <w:rPr>
          <w:rFonts w:cs="Times New Roman"/>
          <w:lang w:val="mt-MT"/>
        </w:rPr>
      </w:pPr>
    </w:p>
    <w:p w14:paraId="0C9F62AD" w14:textId="77777777" w:rsidR="00803C38" w:rsidRPr="00C67BD0" w:rsidRDefault="00803C38" w:rsidP="0095046E">
      <w:pPr>
        <w:jc w:val="both"/>
        <w:rPr>
          <w:rFonts w:cs="Times New Roman"/>
          <w:b/>
          <w:lang w:val="mt-MT"/>
        </w:rPr>
      </w:pPr>
      <w:r w:rsidRPr="00C67BD0">
        <w:rPr>
          <w:rFonts w:cs="Times New Roman"/>
          <w:b/>
          <w:lang w:val="mt-MT"/>
        </w:rPr>
        <w:t>TALBA</w:t>
      </w:r>
    </w:p>
    <w:p w14:paraId="5999438A" w14:textId="77777777" w:rsidR="00803C38" w:rsidRPr="00C67BD0" w:rsidRDefault="00803C38" w:rsidP="0095046E">
      <w:pPr>
        <w:jc w:val="both"/>
        <w:rPr>
          <w:rFonts w:cs="Times New Roman"/>
          <w:lang w:val="mt-MT"/>
        </w:rPr>
      </w:pPr>
    </w:p>
    <w:p w14:paraId="67C0E3EA" w14:textId="77777777" w:rsidR="00803C38" w:rsidRPr="00C67BD0" w:rsidRDefault="00803C38" w:rsidP="0095046E">
      <w:pPr>
        <w:jc w:val="both"/>
        <w:rPr>
          <w:rFonts w:cs="Times New Roman"/>
          <w:lang w:val="mt-MT"/>
        </w:rPr>
      </w:pPr>
      <w:r w:rsidRPr="00C67BD0">
        <w:rPr>
          <w:rFonts w:cs="Times New Roman"/>
          <w:lang w:val="mt-MT"/>
        </w:rPr>
        <w:t xml:space="preserve">Il-President tal-Kumitat qal it-talba. </w:t>
      </w:r>
    </w:p>
    <w:p w14:paraId="6DF47F97" w14:textId="77777777" w:rsidR="00803C38" w:rsidRPr="00C67BD0" w:rsidRDefault="00803C38" w:rsidP="0095046E">
      <w:pPr>
        <w:jc w:val="both"/>
        <w:rPr>
          <w:rFonts w:cs="Times New Roman"/>
          <w:lang w:val="mt-MT"/>
        </w:rPr>
      </w:pPr>
    </w:p>
    <w:p w14:paraId="57CFC029" w14:textId="77777777" w:rsidR="00803C38" w:rsidRPr="00C67BD0" w:rsidRDefault="00803C38" w:rsidP="0095046E">
      <w:pPr>
        <w:jc w:val="both"/>
        <w:rPr>
          <w:rFonts w:cs="Times New Roman"/>
          <w:lang w:val="mt-MT"/>
        </w:rPr>
      </w:pPr>
    </w:p>
    <w:p w14:paraId="580BCBEB" w14:textId="77777777" w:rsidR="00803C38" w:rsidRPr="00C67BD0" w:rsidRDefault="00803C38" w:rsidP="0095046E">
      <w:pPr>
        <w:jc w:val="both"/>
        <w:rPr>
          <w:rFonts w:cs="Times New Roman"/>
          <w:b/>
          <w:lang w:val="mt-MT"/>
        </w:rPr>
      </w:pPr>
      <w:r w:rsidRPr="00C67BD0">
        <w:rPr>
          <w:rFonts w:cs="Times New Roman"/>
          <w:b/>
          <w:lang w:val="mt-MT"/>
        </w:rPr>
        <w:t>MINUTI</w:t>
      </w:r>
    </w:p>
    <w:p w14:paraId="579AED35" w14:textId="77777777" w:rsidR="00803C38" w:rsidRPr="00C67BD0" w:rsidRDefault="00803C38" w:rsidP="0095046E">
      <w:pPr>
        <w:jc w:val="both"/>
        <w:rPr>
          <w:rFonts w:cs="Times New Roman"/>
          <w:lang w:val="mt-MT"/>
        </w:rPr>
      </w:pPr>
    </w:p>
    <w:p w14:paraId="6D8AE73D" w14:textId="4F884EC4" w:rsidR="00803C38" w:rsidRPr="00C67BD0" w:rsidRDefault="00803C38" w:rsidP="0095046E">
      <w:pPr>
        <w:jc w:val="both"/>
        <w:rPr>
          <w:rFonts w:cs="Times New Roman"/>
          <w:lang w:val="mt-MT"/>
        </w:rPr>
      </w:pPr>
      <w:r w:rsidRPr="00C67BD0">
        <w:rPr>
          <w:rFonts w:cs="Times New Roman"/>
          <w:lang w:val="mt-MT"/>
        </w:rPr>
        <w:t>Il-Minuti tal-Laqgħa Nru 2</w:t>
      </w:r>
      <w:r w:rsidR="00AE5017" w:rsidRPr="00C67BD0">
        <w:rPr>
          <w:rFonts w:cs="Times New Roman"/>
          <w:lang w:val="mt-MT"/>
        </w:rPr>
        <w:t>6</w:t>
      </w:r>
      <w:r w:rsidRPr="00C67BD0">
        <w:rPr>
          <w:rFonts w:cs="Times New Roman"/>
          <w:lang w:val="mt-MT"/>
        </w:rPr>
        <w:t xml:space="preserve"> li saret fil-11 ta’ </w:t>
      </w:r>
      <w:r w:rsidR="00AE5017" w:rsidRPr="00C67BD0">
        <w:rPr>
          <w:rFonts w:cs="Times New Roman"/>
          <w:lang w:val="mt-MT"/>
        </w:rPr>
        <w:t>Marzu 2020</w:t>
      </w:r>
      <w:r w:rsidRPr="00C67BD0">
        <w:rPr>
          <w:rFonts w:cs="Times New Roman"/>
          <w:lang w:val="mt-MT"/>
        </w:rPr>
        <w:t xml:space="preserve"> ġew ikkonfermati.</w:t>
      </w:r>
    </w:p>
    <w:p w14:paraId="04D5F8F6" w14:textId="77777777" w:rsidR="00803C38" w:rsidRPr="00C67BD0" w:rsidRDefault="00803C38" w:rsidP="0095046E">
      <w:pPr>
        <w:jc w:val="both"/>
        <w:rPr>
          <w:rFonts w:cs="Times New Roman"/>
          <w:lang w:val="mt-MT"/>
        </w:rPr>
      </w:pPr>
    </w:p>
    <w:p w14:paraId="1FBCBB21" w14:textId="77777777" w:rsidR="00803C38" w:rsidRPr="00C67BD0" w:rsidRDefault="00803C38" w:rsidP="0095046E">
      <w:pPr>
        <w:jc w:val="both"/>
        <w:rPr>
          <w:rFonts w:cs="Times New Roman"/>
          <w:lang w:val="mt-MT"/>
        </w:rPr>
      </w:pPr>
    </w:p>
    <w:p w14:paraId="26639896" w14:textId="39E9C3AE" w:rsidR="00803C38" w:rsidRPr="00C67BD0" w:rsidRDefault="00803C38" w:rsidP="0095046E">
      <w:pPr>
        <w:jc w:val="both"/>
        <w:rPr>
          <w:rFonts w:cs="Times New Roman"/>
          <w:b/>
          <w:lang w:val="mt-MT"/>
        </w:rPr>
      </w:pPr>
      <w:r w:rsidRPr="00C67BD0">
        <w:rPr>
          <w:rFonts w:cs="Times New Roman"/>
          <w:b/>
          <w:lang w:val="mt-MT"/>
        </w:rPr>
        <w:t xml:space="preserve">ABBOZZ TA’ LIĠI </w:t>
      </w:r>
      <w:r w:rsidR="00C80EA0" w:rsidRPr="00C67BD0">
        <w:rPr>
          <w:rFonts w:cs="Times New Roman"/>
          <w:b/>
          <w:lang w:val="mt-MT"/>
        </w:rPr>
        <w:t>LI JEMENDA L-KODIĊI KRIMINALI (EMENDA NRU 2)</w:t>
      </w:r>
      <w:r w:rsidRPr="00C67BD0">
        <w:rPr>
          <w:rFonts w:cs="Times New Roman"/>
          <w:b/>
          <w:lang w:val="mt-MT"/>
        </w:rPr>
        <w:t xml:space="preserve"> – ABBOZZ NRU </w:t>
      </w:r>
      <w:r w:rsidR="00C80EA0" w:rsidRPr="00C67BD0">
        <w:rPr>
          <w:rFonts w:cs="Times New Roman"/>
          <w:b/>
          <w:lang w:val="mt-MT"/>
        </w:rPr>
        <w:t>117</w:t>
      </w:r>
    </w:p>
    <w:p w14:paraId="55E183CA" w14:textId="77777777" w:rsidR="00803C38" w:rsidRPr="00C67BD0" w:rsidRDefault="00803C38" w:rsidP="0095046E">
      <w:pPr>
        <w:jc w:val="both"/>
        <w:rPr>
          <w:rFonts w:cs="Times New Roman"/>
          <w:lang w:val="mt-MT"/>
        </w:rPr>
      </w:pPr>
    </w:p>
    <w:p w14:paraId="4789B94B" w14:textId="5E8CDFD1" w:rsidR="00803C38" w:rsidRPr="00C67BD0" w:rsidRDefault="00803C38" w:rsidP="0095046E">
      <w:pPr>
        <w:jc w:val="both"/>
        <w:rPr>
          <w:rFonts w:cs="Times New Roman"/>
          <w:lang w:val="mt-MT"/>
        </w:rPr>
      </w:pPr>
      <w:r w:rsidRPr="00C67BD0">
        <w:rPr>
          <w:rFonts w:cs="Times New Roman"/>
          <w:lang w:val="mt-MT"/>
        </w:rPr>
        <w:t xml:space="preserve">Skont riżoluzzjoni fis-Seduta Nru </w:t>
      </w:r>
      <w:r w:rsidR="000470DA" w:rsidRPr="00C67BD0">
        <w:rPr>
          <w:rFonts w:cs="Times New Roman"/>
          <w:lang w:val="mt-MT"/>
        </w:rPr>
        <w:t>308</w:t>
      </w:r>
      <w:r w:rsidRPr="00C67BD0">
        <w:rPr>
          <w:rFonts w:cs="Times New Roman"/>
          <w:lang w:val="mt-MT"/>
        </w:rPr>
        <w:t xml:space="preserve"> ta</w:t>
      </w:r>
      <w:r w:rsidR="000470DA" w:rsidRPr="00C67BD0">
        <w:rPr>
          <w:rFonts w:cs="Times New Roman"/>
          <w:lang w:val="mt-MT"/>
        </w:rPr>
        <w:t>l</w:t>
      </w:r>
      <w:r w:rsidRPr="00C67BD0">
        <w:rPr>
          <w:rFonts w:cs="Times New Roman"/>
          <w:lang w:val="mt-MT"/>
        </w:rPr>
        <w:t>-</w:t>
      </w:r>
      <w:r w:rsidR="000470DA" w:rsidRPr="00C67BD0">
        <w:rPr>
          <w:rFonts w:cs="Times New Roman"/>
          <w:lang w:val="mt-MT"/>
        </w:rPr>
        <w:t>Erbgħa</w:t>
      </w:r>
      <w:r w:rsidRPr="00C67BD0">
        <w:rPr>
          <w:rFonts w:cs="Times New Roman"/>
          <w:lang w:val="mt-MT"/>
        </w:rPr>
        <w:t xml:space="preserve">, 11 ta’ </w:t>
      </w:r>
      <w:r w:rsidR="000470DA" w:rsidRPr="00C67BD0">
        <w:rPr>
          <w:rFonts w:cs="Times New Roman"/>
          <w:lang w:val="mt-MT"/>
        </w:rPr>
        <w:t xml:space="preserve">Marzu </w:t>
      </w:r>
      <w:r w:rsidR="0095046E">
        <w:rPr>
          <w:rFonts w:cs="Times New Roman"/>
          <w:lang w:val="mt-MT"/>
        </w:rPr>
        <w:t>2020</w:t>
      </w:r>
      <w:r w:rsidRPr="00C67BD0">
        <w:rPr>
          <w:rFonts w:cs="Times New Roman"/>
          <w:lang w:val="mt-MT"/>
        </w:rPr>
        <w:t>, il-Kumitat iltaqa’ biex jikkonsidra dan l-Abbozz ta’ Liġi.</w:t>
      </w:r>
    </w:p>
    <w:p w14:paraId="09965515" w14:textId="77777777" w:rsidR="00803C38" w:rsidRPr="00C67BD0" w:rsidRDefault="00803C38" w:rsidP="0095046E">
      <w:pPr>
        <w:jc w:val="both"/>
        <w:rPr>
          <w:rFonts w:cs="Times New Roman"/>
          <w:lang w:val="mt-MT"/>
        </w:rPr>
      </w:pPr>
    </w:p>
    <w:p w14:paraId="3B75805D" w14:textId="77777777" w:rsidR="00803C38" w:rsidRPr="00C67BD0" w:rsidRDefault="00803C38" w:rsidP="0095046E">
      <w:pPr>
        <w:jc w:val="both"/>
        <w:rPr>
          <w:rFonts w:cs="Times New Roman"/>
          <w:b/>
          <w:lang w:val="mt-MT"/>
        </w:rPr>
      </w:pPr>
    </w:p>
    <w:p w14:paraId="25CA3AF1" w14:textId="77777777" w:rsidR="00803C38" w:rsidRPr="00C67BD0" w:rsidRDefault="00803C38" w:rsidP="0095046E">
      <w:pPr>
        <w:jc w:val="both"/>
        <w:rPr>
          <w:rFonts w:cs="Times New Roman"/>
          <w:b/>
          <w:lang w:val="mt-MT"/>
        </w:rPr>
      </w:pPr>
      <w:r w:rsidRPr="00C67BD0">
        <w:rPr>
          <w:rFonts w:cs="Times New Roman"/>
          <w:b/>
          <w:lang w:val="mt-MT"/>
        </w:rPr>
        <w:t>KLAWSOLA 2</w:t>
      </w:r>
    </w:p>
    <w:p w14:paraId="5A43EA25" w14:textId="77777777" w:rsidR="00803C38" w:rsidRPr="00C67BD0" w:rsidRDefault="00803C38" w:rsidP="0095046E">
      <w:pPr>
        <w:jc w:val="both"/>
        <w:rPr>
          <w:rFonts w:cs="Times New Roman"/>
          <w:lang w:val="mt-MT"/>
        </w:rPr>
      </w:pPr>
    </w:p>
    <w:p w14:paraId="7A7A68ED" w14:textId="77777777" w:rsidR="00803C38" w:rsidRPr="00C67BD0" w:rsidRDefault="00803C38" w:rsidP="0095046E">
      <w:pPr>
        <w:jc w:val="both"/>
        <w:rPr>
          <w:rFonts w:cs="Times New Roman"/>
          <w:lang w:val="mt-MT"/>
        </w:rPr>
      </w:pPr>
      <w:r w:rsidRPr="00C67BD0">
        <w:rPr>
          <w:rFonts w:cs="Times New Roman"/>
          <w:lang w:val="mt-MT"/>
        </w:rPr>
        <w:t>Il-Ministru għall-Ġustizzja, l-Ugwaljanza u l-Governanza, l-Onor. Edward Zammit Lewis, ressaq din l-Emenda “A”:</w:t>
      </w:r>
    </w:p>
    <w:p w14:paraId="451843FC" w14:textId="77777777" w:rsidR="00803C38" w:rsidRPr="00C67BD0" w:rsidRDefault="00803C38" w:rsidP="0095046E">
      <w:pPr>
        <w:jc w:val="both"/>
        <w:rPr>
          <w:rFonts w:cs="Times New Roman"/>
          <w:lang w:val="mt-MT"/>
        </w:rPr>
      </w:pPr>
    </w:p>
    <w:p w14:paraId="4EF4E600" w14:textId="77777777" w:rsidR="00803C38" w:rsidRPr="00C67BD0" w:rsidRDefault="00803C38" w:rsidP="0095046E">
      <w:pPr>
        <w:jc w:val="both"/>
        <w:rPr>
          <w:rFonts w:cs="Times New Roman"/>
          <w:b/>
          <w:u w:val="single"/>
          <w:lang w:val="mt-MT"/>
        </w:rPr>
      </w:pPr>
      <w:r w:rsidRPr="00C67BD0">
        <w:rPr>
          <w:rFonts w:cs="Times New Roman"/>
          <w:b/>
          <w:u w:val="single"/>
          <w:lang w:val="mt-MT"/>
        </w:rPr>
        <w:t>Klawsola 2</w:t>
      </w:r>
    </w:p>
    <w:p w14:paraId="24286478" w14:textId="75C070E0" w:rsidR="00803C38" w:rsidRPr="00C67BD0" w:rsidRDefault="00803C38" w:rsidP="0095046E">
      <w:pPr>
        <w:jc w:val="both"/>
        <w:rPr>
          <w:rFonts w:cs="Times New Roman"/>
          <w:b/>
          <w:u w:val="single"/>
          <w:lang w:val="mt-MT"/>
        </w:rPr>
      </w:pPr>
    </w:p>
    <w:p w14:paraId="2C3D4B9E" w14:textId="77777777" w:rsidR="00AE5017" w:rsidRPr="00C67BD0" w:rsidRDefault="00AE5017" w:rsidP="0095046E">
      <w:pPr>
        <w:autoSpaceDE w:val="0"/>
        <w:autoSpaceDN w:val="0"/>
        <w:adjustRightInd w:val="0"/>
        <w:jc w:val="both"/>
        <w:rPr>
          <w:rFonts w:cs="Times New Roman"/>
          <w:lang w:val="mt-MT"/>
        </w:rPr>
      </w:pPr>
      <w:r w:rsidRPr="00C67BD0">
        <w:rPr>
          <w:rFonts w:cs="Times New Roman"/>
          <w:lang w:val="mt-MT"/>
        </w:rPr>
        <w:t>Fl-artikolu 190B tal-Kodiċi, kif miżjud bi klawsola 2, il-kliem:</w:t>
      </w:r>
    </w:p>
    <w:p w14:paraId="468AB468" w14:textId="77777777" w:rsidR="00AE5017" w:rsidRPr="00C67BD0" w:rsidRDefault="00AE5017" w:rsidP="0095046E">
      <w:pPr>
        <w:autoSpaceDE w:val="0"/>
        <w:autoSpaceDN w:val="0"/>
        <w:adjustRightInd w:val="0"/>
        <w:jc w:val="both"/>
        <w:rPr>
          <w:rFonts w:cs="Times New Roman"/>
          <w:lang w:val="mt-MT"/>
        </w:rPr>
      </w:pPr>
    </w:p>
    <w:p w14:paraId="5237C29C" w14:textId="1FE301A9" w:rsidR="00AE5017" w:rsidRPr="00C67BD0" w:rsidRDefault="00AE5017" w:rsidP="0095046E">
      <w:pPr>
        <w:autoSpaceDE w:val="0"/>
        <w:autoSpaceDN w:val="0"/>
        <w:adjustRightInd w:val="0"/>
        <w:jc w:val="both"/>
        <w:rPr>
          <w:rFonts w:eastAsia="TimesNewRoman" w:cs="Times New Roman"/>
          <w:lang w:val="mt-MT"/>
        </w:rPr>
      </w:pPr>
      <w:r w:rsidRPr="00C67BD0">
        <w:rPr>
          <w:rFonts w:cs="Times New Roman"/>
          <w:lang w:val="mt-MT"/>
        </w:rPr>
        <w:t>“</w:t>
      </w:r>
      <w:r w:rsidRPr="00C67BD0">
        <w:rPr>
          <w:rFonts w:eastAsia="TimesNewRoman" w:cs="Times New Roman"/>
          <w:lang w:val="mt-MT"/>
        </w:rPr>
        <w:t xml:space="preserve"> “uffiċjal pubbliku” għandu jkollu l-istess tifsira kif mogħtija lilu fl-artikolu 92 u għandu jinkludi </w:t>
      </w:r>
      <w:r w:rsidR="005B77A1">
        <w:rPr>
          <w:rFonts w:eastAsia="TimesNewRoman" w:cs="Times New Roman"/>
          <w:lang w:val="mt-MT"/>
        </w:rPr>
        <w:t>w</w:t>
      </w:r>
      <w:r w:rsidRPr="00C67BD0">
        <w:rPr>
          <w:rFonts w:eastAsia="TimesNewRoman" w:cs="Times New Roman"/>
          <w:lang w:val="mt-MT"/>
        </w:rPr>
        <w:t>koll:</w:t>
      </w:r>
    </w:p>
    <w:p w14:paraId="5B57AED1" w14:textId="77777777" w:rsidR="00C80EA0" w:rsidRPr="00C67BD0" w:rsidRDefault="00C80EA0" w:rsidP="0095046E">
      <w:pPr>
        <w:autoSpaceDE w:val="0"/>
        <w:autoSpaceDN w:val="0"/>
        <w:adjustRightInd w:val="0"/>
        <w:jc w:val="both"/>
        <w:rPr>
          <w:rFonts w:eastAsia="TimesNewRoman" w:cs="Times New Roman"/>
          <w:lang w:val="mt-MT"/>
        </w:rPr>
      </w:pPr>
    </w:p>
    <w:p w14:paraId="4031C9CA" w14:textId="4B0A0B13" w:rsidR="00AE5017" w:rsidRPr="00C67BD0" w:rsidRDefault="00AE5017" w:rsidP="0095046E">
      <w:pPr>
        <w:autoSpaceDE w:val="0"/>
        <w:autoSpaceDN w:val="0"/>
        <w:adjustRightInd w:val="0"/>
        <w:jc w:val="both"/>
        <w:rPr>
          <w:rFonts w:cs="Times New Roman"/>
          <w:lang w:val="mt-MT"/>
        </w:rPr>
      </w:pPr>
      <w:r w:rsidRPr="00C67BD0">
        <w:rPr>
          <w:rFonts w:eastAsia="TimesNewRoman" w:cs="Times New Roman"/>
          <w:lang w:val="mt-MT"/>
        </w:rPr>
        <w:t>(a) Uffiċjal tal-Unjoni jew uffiċjal nazzjonali ta’ Stat Membru tal-Unjoni Ewropea minbarra Malta u kull uffiċjal nazzjonali ta’ pajjiż terz;</w:t>
      </w:r>
      <w:r w:rsidRPr="00C67BD0">
        <w:rPr>
          <w:rFonts w:cs="Times New Roman"/>
          <w:lang w:val="mt-MT"/>
        </w:rPr>
        <w:t xml:space="preserve">” </w:t>
      </w:r>
    </w:p>
    <w:p w14:paraId="51173288" w14:textId="77777777" w:rsidR="00AE5017" w:rsidRPr="00C67BD0" w:rsidRDefault="00AE5017" w:rsidP="0095046E">
      <w:pPr>
        <w:autoSpaceDE w:val="0"/>
        <w:autoSpaceDN w:val="0"/>
        <w:adjustRightInd w:val="0"/>
        <w:jc w:val="both"/>
        <w:rPr>
          <w:rFonts w:cs="Times New Roman"/>
          <w:lang w:val="mt-MT"/>
        </w:rPr>
      </w:pPr>
    </w:p>
    <w:p w14:paraId="01FA77AF" w14:textId="77777777" w:rsidR="00AE5017" w:rsidRPr="00C67BD0" w:rsidRDefault="00AE5017" w:rsidP="0095046E">
      <w:pPr>
        <w:autoSpaceDE w:val="0"/>
        <w:autoSpaceDN w:val="0"/>
        <w:adjustRightInd w:val="0"/>
        <w:jc w:val="both"/>
        <w:rPr>
          <w:rFonts w:cs="Times New Roman"/>
          <w:lang w:val="mt-MT"/>
        </w:rPr>
      </w:pPr>
      <w:r w:rsidRPr="00C67BD0">
        <w:rPr>
          <w:rFonts w:cs="Times New Roman"/>
          <w:lang w:val="mt-MT"/>
        </w:rPr>
        <w:t>għandhom jiġu sostitwiti b’dan li ġej:</w:t>
      </w:r>
    </w:p>
    <w:p w14:paraId="51F03F51" w14:textId="77777777" w:rsidR="00C80EA0" w:rsidRPr="00C67BD0" w:rsidRDefault="00C80EA0" w:rsidP="0095046E">
      <w:pPr>
        <w:autoSpaceDE w:val="0"/>
        <w:autoSpaceDN w:val="0"/>
        <w:adjustRightInd w:val="0"/>
        <w:jc w:val="both"/>
        <w:rPr>
          <w:rFonts w:cs="Times New Roman"/>
          <w:lang w:val="mt-MT"/>
        </w:rPr>
      </w:pPr>
    </w:p>
    <w:p w14:paraId="7CD84F71" w14:textId="062E3FC8" w:rsidR="00AE5017" w:rsidRPr="00C67BD0" w:rsidRDefault="00AE5017" w:rsidP="0095046E">
      <w:pPr>
        <w:autoSpaceDE w:val="0"/>
        <w:autoSpaceDN w:val="0"/>
        <w:adjustRightInd w:val="0"/>
        <w:jc w:val="both"/>
        <w:rPr>
          <w:rFonts w:eastAsia="TimesNewRoman" w:cs="Times New Roman"/>
          <w:lang w:val="mt-MT"/>
        </w:rPr>
      </w:pPr>
      <w:bookmarkStart w:id="0" w:name="_Hlk36713653"/>
      <w:r w:rsidRPr="00C67BD0">
        <w:rPr>
          <w:rFonts w:cs="Times New Roman"/>
          <w:lang w:val="mt-MT"/>
        </w:rPr>
        <w:t>“ “</w:t>
      </w:r>
      <w:r w:rsidRPr="00C67BD0">
        <w:rPr>
          <w:rFonts w:eastAsia="TimesNewRoman" w:cs="Times New Roman"/>
          <w:lang w:val="mt-MT"/>
        </w:rPr>
        <w:t>uffiċjal pubbliku” għandu jkoll</w:t>
      </w:r>
      <w:r w:rsidR="00C240BA">
        <w:rPr>
          <w:rFonts w:eastAsia="TimesNewRoman" w:cs="Times New Roman"/>
          <w:lang w:val="mt-MT"/>
        </w:rPr>
        <w:t>ha</w:t>
      </w:r>
      <w:r w:rsidRPr="00C67BD0">
        <w:rPr>
          <w:rFonts w:eastAsia="TimesNewRoman" w:cs="Times New Roman"/>
          <w:lang w:val="mt-MT"/>
        </w:rPr>
        <w:t xml:space="preserve"> l-istess tifsira kif mogħtija lil</w:t>
      </w:r>
      <w:r w:rsidR="00C240BA">
        <w:rPr>
          <w:rFonts w:eastAsia="TimesNewRoman" w:cs="Times New Roman"/>
          <w:lang w:val="mt-MT"/>
        </w:rPr>
        <w:t>ha</w:t>
      </w:r>
      <w:r w:rsidRPr="00C67BD0">
        <w:rPr>
          <w:rFonts w:eastAsia="TimesNewRoman" w:cs="Times New Roman"/>
          <w:lang w:val="mt-MT"/>
        </w:rPr>
        <w:t xml:space="preserve"> fl-artikolu 92 u għand</w:t>
      </w:r>
      <w:r w:rsidR="00C240BA">
        <w:rPr>
          <w:rFonts w:eastAsia="TimesNewRoman" w:cs="Times New Roman"/>
          <w:lang w:val="mt-MT"/>
        </w:rPr>
        <w:t>ha</w:t>
      </w:r>
      <w:r w:rsidRPr="00C67BD0">
        <w:rPr>
          <w:rFonts w:eastAsia="TimesNewRoman" w:cs="Times New Roman"/>
          <w:lang w:val="mt-MT"/>
        </w:rPr>
        <w:t xml:space="preserve"> </w:t>
      </w:r>
      <w:r w:rsidR="00C240BA">
        <w:rPr>
          <w:rFonts w:eastAsia="TimesNewRoman" w:cs="Times New Roman"/>
          <w:lang w:val="mt-MT"/>
        </w:rPr>
        <w:t>t</w:t>
      </w:r>
      <w:r w:rsidRPr="00C67BD0">
        <w:rPr>
          <w:rFonts w:eastAsia="TimesNewRoman" w:cs="Times New Roman"/>
          <w:lang w:val="mt-MT"/>
        </w:rPr>
        <w:t xml:space="preserve">inkludi wkoll </w:t>
      </w:r>
      <w:r w:rsidR="00C240BA">
        <w:rPr>
          <w:rFonts w:eastAsia="TimesNewRoman" w:cs="Times New Roman"/>
          <w:lang w:val="mt-MT"/>
        </w:rPr>
        <w:t>u</w:t>
      </w:r>
      <w:r w:rsidRPr="00C67BD0">
        <w:rPr>
          <w:rFonts w:eastAsia="TimesNewRoman" w:cs="Times New Roman"/>
          <w:lang w:val="mt-MT"/>
        </w:rPr>
        <w:t>ffiċjal tal-Unjoni jew uffiċjal nazzjonali ta’ Stat Membru tal-Unjoni Ewropea minbarra Malta u kull uffiċjal nazzjonali ta’ pajjiż terz;</w:t>
      </w:r>
      <w:r w:rsidRPr="00C67BD0">
        <w:rPr>
          <w:rFonts w:cs="Times New Roman"/>
          <w:lang w:val="mt-MT"/>
        </w:rPr>
        <w:t>”.</w:t>
      </w:r>
    </w:p>
    <w:bookmarkEnd w:id="0"/>
    <w:p w14:paraId="116C96B6" w14:textId="77777777" w:rsidR="00AE5017" w:rsidRPr="00C67BD0" w:rsidRDefault="00AE5017" w:rsidP="0095046E">
      <w:pPr>
        <w:spacing w:afterLines="60" w:after="144"/>
        <w:ind w:right="374"/>
        <w:jc w:val="both"/>
        <w:rPr>
          <w:rFonts w:cs="Times New Roman"/>
          <w:b/>
          <w:lang w:val="mt-MT"/>
        </w:rPr>
      </w:pPr>
    </w:p>
    <w:p w14:paraId="0DDE83BC" w14:textId="45980BFE" w:rsidR="00AE5017" w:rsidRPr="0095046E" w:rsidRDefault="00C80EA0" w:rsidP="0095046E">
      <w:pPr>
        <w:jc w:val="both"/>
        <w:rPr>
          <w:b/>
          <w:bCs/>
          <w:u w:val="single"/>
          <w:lang w:val="mt-MT"/>
        </w:rPr>
      </w:pPr>
      <w:r w:rsidRPr="0095046E">
        <w:rPr>
          <w:b/>
          <w:bCs/>
          <w:u w:val="single"/>
          <w:lang w:val="mt-MT"/>
        </w:rPr>
        <w:t>Clause 2</w:t>
      </w:r>
    </w:p>
    <w:p w14:paraId="2C707EF1" w14:textId="77777777" w:rsidR="00AE5017" w:rsidRPr="00C67BD0" w:rsidRDefault="00AE5017" w:rsidP="0095046E">
      <w:pPr>
        <w:jc w:val="both"/>
        <w:rPr>
          <w:lang w:val="mt-MT"/>
        </w:rPr>
      </w:pPr>
    </w:p>
    <w:p w14:paraId="72C2AD81" w14:textId="6F881C59" w:rsidR="00AE5017" w:rsidRPr="00C67BD0" w:rsidRDefault="00AE5017" w:rsidP="0095046E">
      <w:pPr>
        <w:jc w:val="both"/>
        <w:rPr>
          <w:lang w:val="mt-MT"/>
        </w:rPr>
      </w:pPr>
      <w:r w:rsidRPr="00C67BD0">
        <w:rPr>
          <w:lang w:val="mt-MT"/>
        </w:rPr>
        <w:t>In article 190B</w:t>
      </w:r>
      <w:r w:rsidR="00AE3A43">
        <w:rPr>
          <w:lang w:val="mt-MT"/>
        </w:rPr>
        <w:t xml:space="preserve"> of the Code</w:t>
      </w:r>
      <w:r w:rsidRPr="00C67BD0">
        <w:rPr>
          <w:lang w:val="mt-MT"/>
        </w:rPr>
        <w:t>, as added by the clause 2, for the words:</w:t>
      </w:r>
    </w:p>
    <w:p w14:paraId="3187126B" w14:textId="77777777" w:rsidR="00AE5017" w:rsidRPr="00C67BD0" w:rsidRDefault="00AE5017" w:rsidP="0095046E">
      <w:pPr>
        <w:jc w:val="both"/>
        <w:rPr>
          <w:lang w:val="mt-MT"/>
        </w:rPr>
      </w:pPr>
    </w:p>
    <w:p w14:paraId="25DA63B8" w14:textId="77777777" w:rsidR="00AE5017" w:rsidRPr="00C67BD0" w:rsidRDefault="00AE5017" w:rsidP="0095046E">
      <w:pPr>
        <w:jc w:val="both"/>
        <w:rPr>
          <w:rFonts w:eastAsia="TimesNewRoman"/>
          <w:lang w:val="mt-MT"/>
        </w:rPr>
      </w:pPr>
      <w:r w:rsidRPr="00C67BD0">
        <w:rPr>
          <w:rFonts w:eastAsia="TimesNewRoman"/>
          <w:lang w:val="mt-MT"/>
        </w:rPr>
        <w:t>“ “public officer” shall have the same meaning as is assigned to it in article 92 and shall also include:</w:t>
      </w:r>
    </w:p>
    <w:p w14:paraId="22A6C7E9" w14:textId="77777777" w:rsidR="00C80EA0" w:rsidRPr="00C67BD0" w:rsidRDefault="00C80EA0" w:rsidP="0095046E">
      <w:pPr>
        <w:jc w:val="both"/>
        <w:rPr>
          <w:rFonts w:eastAsia="TimesNewRoman"/>
          <w:lang w:val="mt-MT"/>
        </w:rPr>
      </w:pPr>
    </w:p>
    <w:p w14:paraId="4630634F" w14:textId="7510DACC" w:rsidR="00AE5017" w:rsidRPr="00C67BD0" w:rsidRDefault="00AE5017" w:rsidP="0095046E">
      <w:pPr>
        <w:jc w:val="both"/>
        <w:rPr>
          <w:rFonts w:eastAsia="TimesNewRoman"/>
          <w:lang w:val="mt-MT"/>
        </w:rPr>
      </w:pPr>
      <w:r w:rsidRPr="00C67BD0">
        <w:rPr>
          <w:rFonts w:eastAsia="TimesNewRoman"/>
          <w:lang w:val="mt-MT"/>
        </w:rPr>
        <w:t xml:space="preserve">(a) a Union official or a national official of a Member State of the European Union other than Malta and any national official of a third country;” </w:t>
      </w:r>
    </w:p>
    <w:p w14:paraId="495EA2E4" w14:textId="77777777" w:rsidR="00AE5017" w:rsidRPr="00C67BD0" w:rsidRDefault="00AE5017" w:rsidP="0095046E">
      <w:pPr>
        <w:jc w:val="both"/>
        <w:rPr>
          <w:rFonts w:eastAsia="TimesNewRoman"/>
          <w:lang w:val="mt-MT"/>
        </w:rPr>
      </w:pPr>
    </w:p>
    <w:p w14:paraId="4E9BF2D3" w14:textId="77777777" w:rsidR="00AE5017" w:rsidRPr="00C67BD0" w:rsidRDefault="00AE5017" w:rsidP="0095046E">
      <w:pPr>
        <w:jc w:val="both"/>
        <w:rPr>
          <w:rFonts w:eastAsia="TimesNewRoman"/>
          <w:lang w:val="mt-MT"/>
        </w:rPr>
      </w:pPr>
      <w:r w:rsidRPr="00C67BD0">
        <w:rPr>
          <w:rFonts w:eastAsia="TimesNewRoman"/>
          <w:lang w:val="mt-MT"/>
        </w:rPr>
        <w:t>shall be substituted by the following:</w:t>
      </w:r>
    </w:p>
    <w:p w14:paraId="5E9A7A4F" w14:textId="77777777" w:rsidR="00C80EA0" w:rsidRPr="00C67BD0" w:rsidRDefault="00C80EA0" w:rsidP="0095046E">
      <w:pPr>
        <w:jc w:val="both"/>
        <w:rPr>
          <w:rFonts w:eastAsia="TimesNewRoman"/>
          <w:lang w:val="mt-MT"/>
        </w:rPr>
      </w:pPr>
    </w:p>
    <w:p w14:paraId="7A2CE4B9" w14:textId="734FFC99" w:rsidR="00AE5017" w:rsidRPr="00C67BD0" w:rsidRDefault="00AE5017" w:rsidP="0095046E">
      <w:pPr>
        <w:jc w:val="both"/>
        <w:rPr>
          <w:rFonts w:eastAsia="TimesNewRoman"/>
          <w:lang w:val="mt-MT"/>
        </w:rPr>
      </w:pPr>
      <w:r w:rsidRPr="00C67BD0">
        <w:rPr>
          <w:rFonts w:eastAsia="TimesNewRoman"/>
          <w:lang w:val="mt-MT"/>
        </w:rPr>
        <w:t>“ “public officer” shall have the same meaning as is assigned to it in article 92 and shall also include a Union official or a national official of a Member State of the European Union other than Malta and any national official of a third country;”.</w:t>
      </w:r>
    </w:p>
    <w:p w14:paraId="0AFF88DC" w14:textId="08321427" w:rsidR="00803C38" w:rsidRPr="00C67BD0" w:rsidRDefault="00803C38" w:rsidP="0095046E">
      <w:pPr>
        <w:jc w:val="both"/>
        <w:rPr>
          <w:rFonts w:cs="Times New Roman"/>
          <w:b/>
          <w:u w:val="single"/>
          <w:lang w:val="mt-MT"/>
        </w:rPr>
      </w:pPr>
    </w:p>
    <w:p w14:paraId="035238DF" w14:textId="06DE1086" w:rsidR="00803C38" w:rsidRPr="00C67BD0" w:rsidRDefault="00803C38" w:rsidP="0095046E">
      <w:pPr>
        <w:jc w:val="both"/>
        <w:rPr>
          <w:rFonts w:cs="Times New Roman"/>
          <w:lang w:val="mt-MT"/>
        </w:rPr>
      </w:pPr>
      <w:r w:rsidRPr="00C67BD0">
        <w:rPr>
          <w:rFonts w:cs="Times New Roman"/>
          <w:lang w:val="mt-MT"/>
        </w:rPr>
        <w:t>L-Emenda “</w:t>
      </w:r>
      <w:r w:rsidR="00C80EA0" w:rsidRPr="00C67BD0">
        <w:rPr>
          <w:rFonts w:cs="Times New Roman"/>
          <w:lang w:val="mt-MT"/>
        </w:rPr>
        <w:t>A</w:t>
      </w:r>
      <w:r w:rsidRPr="00C67BD0">
        <w:rPr>
          <w:rFonts w:cs="Times New Roman"/>
          <w:lang w:val="mt-MT"/>
        </w:rPr>
        <w:t xml:space="preserve">” għaddiet nem. con. </w:t>
      </w:r>
    </w:p>
    <w:p w14:paraId="045C6EA0" w14:textId="77777777" w:rsidR="00803C38" w:rsidRPr="00C67BD0" w:rsidRDefault="00803C38" w:rsidP="0095046E">
      <w:pPr>
        <w:jc w:val="both"/>
        <w:rPr>
          <w:rFonts w:cs="Times New Roman"/>
          <w:lang w:val="mt-MT"/>
        </w:rPr>
      </w:pPr>
    </w:p>
    <w:p w14:paraId="690C98A9" w14:textId="17DEFED7" w:rsidR="00803C38" w:rsidRPr="00C67BD0" w:rsidRDefault="00803C38" w:rsidP="0095046E">
      <w:pPr>
        <w:jc w:val="both"/>
        <w:rPr>
          <w:rFonts w:cs="Times New Roman"/>
          <w:lang w:val="mt-MT"/>
        </w:rPr>
      </w:pPr>
      <w:r w:rsidRPr="00C67BD0">
        <w:rPr>
          <w:rFonts w:cs="Times New Roman"/>
          <w:b/>
          <w:lang w:val="mt-MT"/>
        </w:rPr>
        <w:t xml:space="preserve">KLAWSOLA </w:t>
      </w:r>
      <w:r w:rsidR="00C80EA0" w:rsidRPr="00C67BD0">
        <w:rPr>
          <w:rFonts w:cs="Times New Roman"/>
          <w:b/>
          <w:lang w:val="mt-MT"/>
        </w:rPr>
        <w:t>2</w:t>
      </w:r>
      <w:r w:rsidRPr="00C67BD0">
        <w:rPr>
          <w:rFonts w:cs="Times New Roman"/>
          <w:lang w:val="mt-MT"/>
        </w:rPr>
        <w:t>, kif emendata, għaddiet nem. con. u kienet ordnata ssir parti mill-Abbozz ta’ Liġi.</w:t>
      </w:r>
    </w:p>
    <w:p w14:paraId="2349867F" w14:textId="1CD5CB25" w:rsidR="00803C38" w:rsidRPr="00C67BD0" w:rsidRDefault="00803C38" w:rsidP="0095046E">
      <w:pPr>
        <w:jc w:val="both"/>
        <w:rPr>
          <w:rFonts w:cs="Times New Roman"/>
          <w:lang w:val="mt-MT"/>
        </w:rPr>
      </w:pPr>
    </w:p>
    <w:p w14:paraId="1C0EF29D" w14:textId="77777777" w:rsidR="00012BAA" w:rsidRPr="00C67BD0" w:rsidRDefault="00012BAA" w:rsidP="0095046E">
      <w:pPr>
        <w:jc w:val="both"/>
        <w:rPr>
          <w:rFonts w:cs="Times New Roman"/>
          <w:b/>
          <w:lang w:val="mt-MT"/>
        </w:rPr>
      </w:pPr>
    </w:p>
    <w:p w14:paraId="1AB39903" w14:textId="075A218B" w:rsidR="00012BAA" w:rsidRPr="00C67BD0" w:rsidRDefault="00012BAA" w:rsidP="0095046E">
      <w:pPr>
        <w:jc w:val="both"/>
        <w:rPr>
          <w:rFonts w:cs="Times New Roman"/>
          <w:lang w:val="mt-MT"/>
        </w:rPr>
      </w:pPr>
      <w:r w:rsidRPr="00C67BD0">
        <w:rPr>
          <w:rFonts w:cs="Times New Roman"/>
          <w:b/>
          <w:lang w:val="mt-MT"/>
        </w:rPr>
        <w:t xml:space="preserve">KLAWSOLI 3, 4, 5 u 6 </w:t>
      </w:r>
      <w:r w:rsidRPr="00C67BD0">
        <w:rPr>
          <w:rFonts w:cs="Times New Roman"/>
          <w:lang w:val="mt-MT"/>
        </w:rPr>
        <w:t>għaddew nem. con. u kienu ordnati jsiru parti mill-Abbozz ta’ Liġi.</w:t>
      </w:r>
    </w:p>
    <w:p w14:paraId="50DF1EF6" w14:textId="77777777" w:rsidR="00012BAA" w:rsidRPr="00C67BD0" w:rsidRDefault="00012BAA" w:rsidP="0095046E">
      <w:pPr>
        <w:jc w:val="both"/>
        <w:rPr>
          <w:rFonts w:cs="Times New Roman"/>
          <w:lang w:val="mt-MT"/>
        </w:rPr>
      </w:pPr>
    </w:p>
    <w:p w14:paraId="56B96B09" w14:textId="67575EB7" w:rsidR="00803C38" w:rsidRPr="00C67BD0" w:rsidRDefault="00803C38" w:rsidP="0095046E">
      <w:pPr>
        <w:jc w:val="both"/>
        <w:rPr>
          <w:rFonts w:cs="Times New Roman"/>
          <w:lang w:val="mt-MT"/>
        </w:rPr>
      </w:pPr>
    </w:p>
    <w:p w14:paraId="76225A26" w14:textId="074602C9" w:rsidR="00AE5017" w:rsidRPr="00C67BD0" w:rsidRDefault="00AE5017" w:rsidP="0095046E">
      <w:pPr>
        <w:spacing w:afterLines="60" w:after="144"/>
        <w:ind w:right="374"/>
        <w:jc w:val="both"/>
        <w:rPr>
          <w:rFonts w:cs="Times New Roman"/>
          <w:b/>
          <w:lang w:val="mt-MT"/>
        </w:rPr>
      </w:pPr>
      <w:r w:rsidRPr="00C67BD0">
        <w:rPr>
          <w:rFonts w:cs="Times New Roman"/>
          <w:b/>
          <w:lang w:val="mt-MT"/>
        </w:rPr>
        <w:t>KLAWSOLA 7</w:t>
      </w:r>
    </w:p>
    <w:p w14:paraId="04C2C24F" w14:textId="675304EF" w:rsidR="00AE5017" w:rsidRPr="00C67BD0" w:rsidRDefault="00AE5017" w:rsidP="0095046E">
      <w:pPr>
        <w:jc w:val="both"/>
        <w:rPr>
          <w:rFonts w:cs="Times New Roman"/>
          <w:b/>
          <w:bCs/>
          <w:u w:val="single"/>
          <w:lang w:val="mt-MT"/>
        </w:rPr>
      </w:pPr>
    </w:p>
    <w:p w14:paraId="1EA4A9BB" w14:textId="2CD647C0" w:rsidR="00C80EA0" w:rsidRPr="00C67BD0" w:rsidRDefault="00C80EA0" w:rsidP="0095046E">
      <w:pPr>
        <w:jc w:val="both"/>
        <w:rPr>
          <w:rFonts w:cs="Times New Roman"/>
          <w:lang w:val="mt-MT"/>
        </w:rPr>
      </w:pPr>
      <w:r w:rsidRPr="00C67BD0">
        <w:rPr>
          <w:rFonts w:cs="Times New Roman"/>
          <w:lang w:val="mt-MT"/>
        </w:rPr>
        <w:t>Il-Ministru għall-Ġustizzja, l-Ugwaljanza u l-Governanza ressaq din l-Emenda “B”:</w:t>
      </w:r>
    </w:p>
    <w:p w14:paraId="76F135AA" w14:textId="77777777" w:rsidR="00C80EA0" w:rsidRPr="00C67BD0" w:rsidRDefault="00C80EA0" w:rsidP="0095046E">
      <w:pPr>
        <w:jc w:val="both"/>
        <w:rPr>
          <w:rFonts w:cs="Times New Roman"/>
          <w:b/>
          <w:bCs/>
          <w:u w:val="single"/>
          <w:lang w:val="mt-MT"/>
        </w:rPr>
      </w:pPr>
    </w:p>
    <w:p w14:paraId="5D2EBAD3" w14:textId="64C21594" w:rsidR="00AE5017" w:rsidRPr="00C67BD0" w:rsidRDefault="00AE5017" w:rsidP="0095046E">
      <w:pPr>
        <w:jc w:val="both"/>
        <w:rPr>
          <w:rFonts w:cs="Times New Roman"/>
          <w:b/>
          <w:bCs/>
          <w:u w:val="single"/>
          <w:lang w:val="mt-MT"/>
        </w:rPr>
      </w:pPr>
      <w:r w:rsidRPr="00C67BD0">
        <w:rPr>
          <w:rFonts w:cs="Times New Roman"/>
          <w:b/>
          <w:bCs/>
          <w:u w:val="single"/>
          <w:lang w:val="mt-MT"/>
        </w:rPr>
        <w:t>Klawsola 7</w:t>
      </w:r>
    </w:p>
    <w:p w14:paraId="1EE95673" w14:textId="77777777" w:rsidR="00AE5017" w:rsidRPr="00C67BD0" w:rsidRDefault="00AE5017" w:rsidP="0095046E">
      <w:pPr>
        <w:spacing w:afterLines="60" w:after="144"/>
        <w:ind w:right="374"/>
        <w:jc w:val="both"/>
        <w:rPr>
          <w:rFonts w:cs="Times New Roman"/>
          <w:lang w:val="mt-MT"/>
        </w:rPr>
      </w:pPr>
    </w:p>
    <w:p w14:paraId="78A629F4" w14:textId="0BBE980B" w:rsidR="00AE5017" w:rsidRPr="00C67BD0" w:rsidRDefault="00266140" w:rsidP="0095046E">
      <w:pPr>
        <w:spacing w:afterLines="60" w:after="144"/>
        <w:ind w:right="374"/>
        <w:jc w:val="both"/>
        <w:rPr>
          <w:rFonts w:cs="Times New Roman"/>
          <w:lang w:val="mt-MT"/>
        </w:rPr>
      </w:pPr>
      <w:r>
        <w:rPr>
          <w:rFonts w:cs="Times New Roman"/>
          <w:lang w:val="mt-MT"/>
        </w:rPr>
        <w:t>K</w:t>
      </w:r>
      <w:r w:rsidR="00AE5017" w:rsidRPr="00C67BD0">
        <w:rPr>
          <w:rFonts w:cs="Times New Roman"/>
          <w:lang w:val="mt-MT"/>
        </w:rPr>
        <w:t>lawsola 7</w:t>
      </w:r>
      <w:r>
        <w:rPr>
          <w:rFonts w:cs="Times New Roman"/>
          <w:lang w:val="mt-MT"/>
        </w:rPr>
        <w:t xml:space="preserve"> </w:t>
      </w:r>
      <w:r w:rsidR="00AE5017" w:rsidRPr="00C67BD0">
        <w:rPr>
          <w:rFonts w:cs="Times New Roman"/>
          <w:lang w:val="mt-MT"/>
        </w:rPr>
        <w:t>għandha tiġi emendata kif ġej:</w:t>
      </w:r>
    </w:p>
    <w:p w14:paraId="19A46DFA"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541BDEDE" w14:textId="29DB9273" w:rsidR="00AE5017" w:rsidRPr="00C67BD0" w:rsidRDefault="00AE5017" w:rsidP="0095046E">
      <w:pPr>
        <w:widowControl w:val="0"/>
        <w:tabs>
          <w:tab w:val="left" w:pos="1300"/>
        </w:tabs>
        <w:autoSpaceDE w:val="0"/>
        <w:autoSpaceDN w:val="0"/>
        <w:adjustRightInd w:val="0"/>
        <w:ind w:right="-41"/>
        <w:jc w:val="both"/>
        <w:rPr>
          <w:rFonts w:cs="Times New Roman"/>
          <w:lang w:val="mt-MT"/>
        </w:rPr>
      </w:pPr>
      <w:bookmarkStart w:id="1" w:name="_Hlk36470725"/>
      <w:r w:rsidRPr="00C67BD0">
        <w:rPr>
          <w:rFonts w:cs="Times New Roman"/>
          <w:lang w:val="mt-MT"/>
        </w:rPr>
        <w:t>(a) fil-paragrafu (b) tal-artikolu 534AGA, kif miżjud bi klawsola 7, il-kliem “ “persuni mfittxija”).” għandhom jiġu sostitwiti bil-kliem “ “persuni rikjesti”)</w:t>
      </w:r>
      <w:r w:rsidR="00266140">
        <w:rPr>
          <w:rFonts w:cs="Times New Roman"/>
          <w:lang w:val="mt-MT"/>
        </w:rPr>
        <w:t>.</w:t>
      </w:r>
      <w:r w:rsidRPr="00C67BD0">
        <w:rPr>
          <w:rFonts w:cs="Times New Roman"/>
          <w:lang w:val="mt-MT"/>
        </w:rPr>
        <w:t>”;</w:t>
      </w:r>
    </w:p>
    <w:p w14:paraId="4C41DCB0"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15BC3750" w14:textId="54B2A14D"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 xml:space="preserve">(b) fis-subartikolu (1) tal-artikolu 534AGD, kif miżjud bi klawsola 7, minufih wara l-kliem “skont it-Titolu VI, </w:t>
      </w:r>
      <w:r w:rsidR="00352635">
        <w:rPr>
          <w:rFonts w:cs="Times New Roman"/>
          <w:lang w:val="mt-MT"/>
        </w:rPr>
        <w:t>Taqsima</w:t>
      </w:r>
      <w:r w:rsidRPr="00C67BD0">
        <w:rPr>
          <w:rFonts w:cs="Times New Roman"/>
          <w:lang w:val="mt-MT"/>
        </w:rPr>
        <w:t xml:space="preserve"> I, it-Tieni Ktieb u” għandhom jidħlu l-kliem “skont dan it-Titolu,”;</w:t>
      </w:r>
    </w:p>
    <w:p w14:paraId="70A2B6B3"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2D47EB89"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(ċ) fil-paragrafu (b) tas-subartikolu (2) tal-artikolu 534AGD, kif miżjud bi klawsola 7, il-kliem “fl-ewwel stadju xieraq tal-proċedimenti,” għandhom jiġu sostitwiti bil-kliem “fl-istadju l-aktar bikri u xieraq tal-proċedimenti”;</w:t>
      </w:r>
    </w:p>
    <w:p w14:paraId="3B23C002"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6589F360"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 xml:space="preserve">(d) fis-subparagrafu (iii) tal-paragrafu (b) tas-subartikolu (2) tal-artikolu 534AGD, kif miżjud bi klawsola 7, il-kliem “kif provdut fl-artikoli 10 u 1534AGJ u 534AGK” għandhom jiġu sostitwiti bil-kliem “kif provdut fl-artikoli 534AGJ u 534AGK”; </w:t>
      </w:r>
    </w:p>
    <w:p w14:paraId="784AA43B"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628B5D06"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(e) fis-subartikolu (3) tal-artikolu 534AGD, kif miżjud bi klawsola 7, il-kliem “L-informazzjoni msemmija fis-subartikoli (2) u (3)” għandhom jiġu sostitwiti bil-kliem “L-informazzjoni msemmija fis-subartikoli (1) u (2)”;</w:t>
      </w:r>
    </w:p>
    <w:p w14:paraId="177C971C"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21BDBE2D"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(f) fil-paragrafu (a) tas-subartikolu (2) tal-artikolu 534AGF, kif miżjud bi klawsola 7, il-kliem</w:t>
      </w:r>
      <w:r w:rsidRPr="00C67BD0">
        <w:rPr>
          <w:rFonts w:cs="Times New Roman"/>
          <w:spacing w:val="2"/>
          <w:lang w:val="mt-MT"/>
        </w:rPr>
        <w:t xml:space="preserve"> “din id-Direttiva”</w:t>
      </w:r>
      <w:r w:rsidRPr="00C67BD0">
        <w:rPr>
          <w:rFonts w:cs="Times New Roman"/>
          <w:i/>
          <w:lang w:val="mt-MT"/>
        </w:rPr>
        <w:t xml:space="preserve"> </w:t>
      </w:r>
      <w:r w:rsidRPr="00C67BD0">
        <w:rPr>
          <w:rFonts w:cs="Times New Roman"/>
          <w:lang w:val="mt-MT"/>
        </w:rPr>
        <w:t xml:space="preserve">għandhom jiġu sostitwiti bil-kliem </w:t>
      </w:r>
      <w:r w:rsidRPr="00C67BD0">
        <w:rPr>
          <w:rFonts w:cs="Times New Roman"/>
          <w:spacing w:val="2"/>
          <w:lang w:val="mt-MT"/>
        </w:rPr>
        <w:t>“dan it-Titolu”;</w:t>
      </w:r>
    </w:p>
    <w:p w14:paraId="07359640"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2DD1B6D2"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(g) fis-subartikolu (6) tal-artikolu 534AGG, kif miżjud bi klawsola 7, il-kliem “u/jew” għandhom jiġu sostitwiti bil-kliem “u, jew”; u</w:t>
      </w:r>
    </w:p>
    <w:p w14:paraId="615F5826"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21C59D0C"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(h) fis-subartikolu (1) tal-artikolu 534AGH, kif miżjud bi klawsola 7, minufih wara l-kliem “jkun mhux invażiv u għandu jitwettaq minn tabib jew professjonist” għandhom jidħlu l-kliem “tal-kura tas-saħħa”.</w:t>
      </w:r>
    </w:p>
    <w:bookmarkEnd w:id="1"/>
    <w:p w14:paraId="352696C6" w14:textId="77777777" w:rsidR="00AE5017" w:rsidRPr="00C67BD0" w:rsidRDefault="00AE5017" w:rsidP="0095046E">
      <w:pPr>
        <w:spacing w:afterLines="60" w:after="144"/>
        <w:ind w:right="374"/>
        <w:jc w:val="both"/>
        <w:rPr>
          <w:rFonts w:cs="Times New Roman"/>
          <w:lang w:val="mt-MT"/>
        </w:rPr>
      </w:pPr>
    </w:p>
    <w:p w14:paraId="2472F35D" w14:textId="017919FF" w:rsidR="00AE5017" w:rsidRPr="00C67BD0" w:rsidRDefault="00012BAA" w:rsidP="0095046E">
      <w:pPr>
        <w:spacing w:afterLines="60" w:after="144"/>
        <w:ind w:right="374"/>
        <w:jc w:val="both"/>
        <w:rPr>
          <w:rFonts w:cs="Times New Roman"/>
          <w:b/>
          <w:u w:val="single"/>
          <w:lang w:val="mt-MT"/>
        </w:rPr>
      </w:pPr>
      <w:r w:rsidRPr="00C67BD0">
        <w:rPr>
          <w:rFonts w:cs="Times New Roman"/>
          <w:b/>
          <w:u w:val="single"/>
          <w:lang w:val="mt-MT"/>
        </w:rPr>
        <w:t>Clause 7</w:t>
      </w:r>
    </w:p>
    <w:p w14:paraId="68EEEA8F" w14:textId="77777777" w:rsidR="00AE5017" w:rsidRPr="00C67BD0" w:rsidRDefault="00AE5017" w:rsidP="0095046E">
      <w:pPr>
        <w:spacing w:afterLines="60" w:after="144"/>
        <w:ind w:right="374"/>
        <w:jc w:val="both"/>
        <w:rPr>
          <w:rFonts w:cs="Times New Roman"/>
          <w:lang w:val="mt-MT"/>
        </w:rPr>
      </w:pPr>
    </w:p>
    <w:p w14:paraId="30A95D7F" w14:textId="26B32919" w:rsidR="00AE5017" w:rsidRPr="00C67BD0" w:rsidRDefault="00C42394" w:rsidP="0095046E">
      <w:pPr>
        <w:spacing w:afterLines="60" w:after="144"/>
        <w:ind w:right="374"/>
        <w:jc w:val="both"/>
        <w:rPr>
          <w:rFonts w:cs="Times New Roman"/>
          <w:lang w:val="mt-MT"/>
        </w:rPr>
      </w:pPr>
      <w:r>
        <w:rPr>
          <w:rFonts w:cs="Times New Roman"/>
          <w:lang w:val="mt-MT"/>
        </w:rPr>
        <w:t>C</w:t>
      </w:r>
      <w:r w:rsidR="00AE5017" w:rsidRPr="00C67BD0">
        <w:rPr>
          <w:rFonts w:cs="Times New Roman"/>
          <w:lang w:val="mt-MT"/>
        </w:rPr>
        <w:t>lause 7 shall be amended as follows:</w:t>
      </w:r>
    </w:p>
    <w:p w14:paraId="6C749A0A"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504667B8" w14:textId="5F036554"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 xml:space="preserve">(a) in the Maltese version of paragraph (b) of article 534AGA, as added by clause 7, the words “ “persuni mfittxija”).” shall be substituted by the words </w:t>
      </w:r>
      <w:r w:rsidR="00085DC5">
        <w:rPr>
          <w:rFonts w:cs="Times New Roman"/>
          <w:lang w:val="mt-MT"/>
        </w:rPr>
        <w:t xml:space="preserve">“ </w:t>
      </w:r>
      <w:r w:rsidRPr="00C67BD0">
        <w:rPr>
          <w:rFonts w:cs="Times New Roman"/>
          <w:lang w:val="mt-MT"/>
        </w:rPr>
        <w:t>“persuni rikjesti”)</w:t>
      </w:r>
      <w:r w:rsidR="00524AD9">
        <w:rPr>
          <w:rFonts w:cs="Times New Roman"/>
          <w:lang w:val="mt-MT"/>
        </w:rPr>
        <w:t>.</w:t>
      </w:r>
      <w:r w:rsidRPr="00C67BD0">
        <w:rPr>
          <w:rFonts w:cs="Times New Roman"/>
          <w:lang w:val="mt-MT"/>
        </w:rPr>
        <w:t>”;</w:t>
      </w:r>
    </w:p>
    <w:p w14:paraId="3805E1E0"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54B714A8" w14:textId="526FB772"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 xml:space="preserve">(b) in the Maltese version of sub-article (1) of article 534AGD, as added by clause 7, immediately after the words “skont it-Titolu VI, </w:t>
      </w:r>
      <w:r w:rsidR="00127988">
        <w:rPr>
          <w:rFonts w:cs="Times New Roman"/>
          <w:lang w:val="mt-MT"/>
        </w:rPr>
        <w:t>Taqsima</w:t>
      </w:r>
      <w:r w:rsidRPr="00C67BD0">
        <w:rPr>
          <w:rFonts w:cs="Times New Roman"/>
          <w:lang w:val="mt-MT"/>
        </w:rPr>
        <w:t xml:space="preserve"> I, it-Tieni Ktieb u” there shall be added the words “skont dan it-Titolu,”;</w:t>
      </w:r>
    </w:p>
    <w:p w14:paraId="0EA05969"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3892C598"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(c) in the Maltese version of paragraph (b) of sub-article (2) of article 534AGD, as added by clause 7, the words “fl-ewwel stadju xieraq tal-proċedimenti,” shall be substituted by the words “fl-istadju l-aktar bikri u xieraq tal-proċedimenti”;</w:t>
      </w:r>
    </w:p>
    <w:p w14:paraId="71B337C0"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036EB14C"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(d) in the Maltese version of sub-paragraph (iii) of paragraph (b) of sub-article (2) of article 534AGD, as added by clause 7, the words “kif provdut fl-artikoli 10 u 1534AGJ u 534AGK” shall be substituted by the words “kif provdut fl-artikoli 534AGJ u 534AGK”;</w:t>
      </w:r>
    </w:p>
    <w:p w14:paraId="48945D7E"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7ED37D0B"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lastRenderedPageBreak/>
        <w:t>(e) in sub-article (3) of article 534AGD, as added by clause 7, for the words “The information referred to in sub-articles (2) and (3)” shall be substituted by the words “The information referred to in sub-articles (1) and (2)”;</w:t>
      </w:r>
    </w:p>
    <w:p w14:paraId="1270F9C6"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132ACE44"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 xml:space="preserve">(f) in the Maltese version of paragraph (a) of sub-article (2) of article 534AGF, as added by clause 7, for the words </w:t>
      </w:r>
      <w:r w:rsidRPr="00C67BD0">
        <w:rPr>
          <w:rFonts w:cs="Times New Roman"/>
          <w:spacing w:val="2"/>
          <w:lang w:val="mt-MT"/>
        </w:rPr>
        <w:t>“din id-Direttiva” there shall be substituted the words “dan it-Titolu”;</w:t>
      </w:r>
    </w:p>
    <w:p w14:paraId="6C37B60E"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30502F7F" w14:textId="22DD76B1"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(g) in the Maltese version of sub-article (6) of article 534AGG, as added by clause 7, the words “u/jew” shall be substituted by the words “u,</w:t>
      </w:r>
      <w:r w:rsidR="00127988">
        <w:rPr>
          <w:rFonts w:cs="Times New Roman"/>
          <w:lang w:val="mt-MT"/>
        </w:rPr>
        <w:t xml:space="preserve"> </w:t>
      </w:r>
      <w:r w:rsidRPr="00C67BD0">
        <w:rPr>
          <w:rFonts w:cs="Times New Roman"/>
          <w:lang w:val="mt-MT"/>
        </w:rPr>
        <w:t>jew”; and</w:t>
      </w:r>
    </w:p>
    <w:p w14:paraId="0F3AF115"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p>
    <w:p w14:paraId="633F7337" w14:textId="77777777" w:rsidR="00AE5017" w:rsidRPr="00C67BD0" w:rsidRDefault="00AE5017" w:rsidP="0095046E">
      <w:pPr>
        <w:widowControl w:val="0"/>
        <w:tabs>
          <w:tab w:val="left" w:pos="1300"/>
        </w:tabs>
        <w:autoSpaceDE w:val="0"/>
        <w:autoSpaceDN w:val="0"/>
        <w:adjustRightInd w:val="0"/>
        <w:ind w:right="-41"/>
        <w:jc w:val="both"/>
        <w:rPr>
          <w:rFonts w:cs="Times New Roman"/>
          <w:lang w:val="mt-MT"/>
        </w:rPr>
      </w:pPr>
      <w:r w:rsidRPr="00C67BD0">
        <w:rPr>
          <w:rFonts w:cs="Times New Roman"/>
          <w:lang w:val="mt-MT"/>
        </w:rPr>
        <w:t>(h) in the Maltese version of sub-article (1) of article 534AGH, as added by clause 7, after the words “jkun mhux invażiv u għandu jitwettaq minn tabib jew professjonist” there shall be added the words “tal-kura tas-saħħa”.</w:t>
      </w:r>
    </w:p>
    <w:p w14:paraId="0DDD195A" w14:textId="7B9B259C" w:rsidR="00AE5017" w:rsidRPr="00C67BD0" w:rsidRDefault="00AE5017" w:rsidP="0095046E">
      <w:pPr>
        <w:jc w:val="both"/>
        <w:rPr>
          <w:rFonts w:cs="Times New Roman"/>
          <w:lang w:val="mt-MT"/>
        </w:rPr>
      </w:pPr>
    </w:p>
    <w:p w14:paraId="17FD5418" w14:textId="7C370039" w:rsidR="00012BAA" w:rsidRPr="00C67BD0" w:rsidRDefault="00012BAA" w:rsidP="0095046E">
      <w:pPr>
        <w:jc w:val="both"/>
        <w:rPr>
          <w:rFonts w:cs="Times New Roman"/>
          <w:lang w:val="mt-MT"/>
        </w:rPr>
      </w:pPr>
      <w:r w:rsidRPr="00C67BD0">
        <w:rPr>
          <w:rFonts w:cs="Times New Roman"/>
          <w:lang w:val="mt-MT"/>
        </w:rPr>
        <w:t xml:space="preserve">L-Emenda “B” għaddiet nem. con. </w:t>
      </w:r>
    </w:p>
    <w:p w14:paraId="6C8FD18A" w14:textId="77777777" w:rsidR="00012BAA" w:rsidRPr="00C67BD0" w:rsidRDefault="00012BAA" w:rsidP="0095046E">
      <w:pPr>
        <w:jc w:val="both"/>
        <w:rPr>
          <w:rFonts w:cs="Times New Roman"/>
          <w:lang w:val="mt-MT"/>
        </w:rPr>
      </w:pPr>
    </w:p>
    <w:p w14:paraId="64669D82" w14:textId="46911FAF" w:rsidR="00012BAA" w:rsidRPr="00C67BD0" w:rsidRDefault="00012BAA" w:rsidP="0095046E">
      <w:pPr>
        <w:jc w:val="both"/>
        <w:rPr>
          <w:rFonts w:cs="Times New Roman"/>
          <w:lang w:val="mt-MT"/>
        </w:rPr>
      </w:pPr>
      <w:r w:rsidRPr="00C67BD0">
        <w:rPr>
          <w:rFonts w:cs="Times New Roman"/>
          <w:b/>
          <w:lang w:val="mt-MT"/>
        </w:rPr>
        <w:t>KLAWSOLA 7</w:t>
      </w:r>
      <w:r w:rsidRPr="00C67BD0">
        <w:rPr>
          <w:rFonts w:cs="Times New Roman"/>
          <w:lang w:val="mt-MT"/>
        </w:rPr>
        <w:t>, kif emendata, għaddiet nem. con. u kienet ordnata ssir parti mill-Abbozz ta’ Liġi.</w:t>
      </w:r>
    </w:p>
    <w:p w14:paraId="09FEC152" w14:textId="4BF76A1A" w:rsidR="00AE5017" w:rsidRPr="00C67BD0" w:rsidRDefault="00AE5017" w:rsidP="0095046E">
      <w:pPr>
        <w:jc w:val="both"/>
        <w:rPr>
          <w:rFonts w:cs="Times New Roman"/>
          <w:lang w:val="mt-MT"/>
        </w:rPr>
      </w:pPr>
    </w:p>
    <w:p w14:paraId="1D01AA66" w14:textId="77777777" w:rsidR="005C59AF" w:rsidRPr="00C67BD0" w:rsidRDefault="005C59AF" w:rsidP="0095046E">
      <w:pPr>
        <w:jc w:val="both"/>
        <w:rPr>
          <w:rFonts w:cs="Times New Roman"/>
          <w:b/>
          <w:bCs/>
          <w:lang w:val="mt-MT"/>
        </w:rPr>
      </w:pPr>
    </w:p>
    <w:p w14:paraId="6DAE4C39" w14:textId="2DD37934" w:rsidR="005C59AF" w:rsidRPr="00C67BD0" w:rsidRDefault="005C59AF" w:rsidP="0095046E">
      <w:pPr>
        <w:jc w:val="both"/>
        <w:rPr>
          <w:rFonts w:cs="Times New Roman"/>
          <w:b/>
          <w:bCs/>
          <w:lang w:val="mt-MT"/>
        </w:rPr>
      </w:pPr>
      <w:r w:rsidRPr="00C67BD0">
        <w:rPr>
          <w:rFonts w:cs="Times New Roman"/>
          <w:b/>
          <w:bCs/>
          <w:lang w:val="mt-MT"/>
        </w:rPr>
        <w:t>KLAWSOLA 7</w:t>
      </w:r>
      <w:r w:rsidR="00127988">
        <w:rPr>
          <w:rFonts w:cs="Times New Roman"/>
          <w:b/>
          <w:bCs/>
          <w:lang w:val="mt-MT"/>
        </w:rPr>
        <w:t xml:space="preserve"> (it-tieni waħda li tidher fl-Abbozz ta’ Liġi)</w:t>
      </w:r>
    </w:p>
    <w:p w14:paraId="13360BA8" w14:textId="63F2CECA" w:rsidR="00AE5017" w:rsidRPr="00C67BD0" w:rsidRDefault="00AE5017" w:rsidP="0095046E">
      <w:pPr>
        <w:jc w:val="both"/>
        <w:rPr>
          <w:rFonts w:cs="Times New Roman"/>
          <w:lang w:val="mt-MT"/>
        </w:rPr>
      </w:pPr>
    </w:p>
    <w:p w14:paraId="4FE8B891" w14:textId="4746BC2D" w:rsidR="00CF7371" w:rsidRPr="00C67BD0" w:rsidRDefault="00CF7371" w:rsidP="0095046E">
      <w:pPr>
        <w:jc w:val="both"/>
        <w:rPr>
          <w:rFonts w:cs="Times New Roman"/>
          <w:lang w:val="mt-MT"/>
        </w:rPr>
      </w:pPr>
      <w:r w:rsidRPr="00C67BD0">
        <w:rPr>
          <w:rFonts w:cs="Times New Roman"/>
          <w:lang w:val="mt-MT"/>
        </w:rPr>
        <w:t>Il-Ministru għall-Ġustizzja, l-Ugwaljanza u l-Governanza ressaq din l-Emenda “</w:t>
      </w:r>
      <w:r w:rsidR="00696F72">
        <w:rPr>
          <w:rFonts w:cs="Times New Roman"/>
          <w:lang w:val="mt-MT"/>
        </w:rPr>
        <w:t>Ċ</w:t>
      </w:r>
      <w:r w:rsidRPr="00C67BD0">
        <w:rPr>
          <w:rFonts w:cs="Times New Roman"/>
          <w:lang w:val="mt-MT"/>
        </w:rPr>
        <w:t>”:</w:t>
      </w:r>
    </w:p>
    <w:p w14:paraId="1D4950A4" w14:textId="77777777" w:rsidR="00CF7371" w:rsidRPr="00C67BD0" w:rsidRDefault="00CF7371" w:rsidP="0095046E">
      <w:pPr>
        <w:jc w:val="both"/>
        <w:rPr>
          <w:rFonts w:cs="Times New Roman"/>
          <w:lang w:val="mt-MT"/>
        </w:rPr>
      </w:pPr>
    </w:p>
    <w:p w14:paraId="0E787D80" w14:textId="26B81DF5" w:rsidR="00CF7371" w:rsidRPr="00C67BD0" w:rsidRDefault="00CF7371" w:rsidP="0095046E">
      <w:pPr>
        <w:jc w:val="both"/>
        <w:rPr>
          <w:rFonts w:cs="Times New Roman"/>
          <w:b/>
          <w:bCs/>
          <w:u w:val="single"/>
          <w:lang w:val="mt-MT"/>
        </w:rPr>
      </w:pPr>
      <w:r w:rsidRPr="00C67BD0">
        <w:rPr>
          <w:rFonts w:cs="Times New Roman"/>
          <w:b/>
          <w:bCs/>
          <w:u w:val="single"/>
          <w:lang w:val="mt-MT"/>
        </w:rPr>
        <w:t>Klawsola 7</w:t>
      </w:r>
    </w:p>
    <w:p w14:paraId="02994586" w14:textId="77777777" w:rsidR="00CF7371" w:rsidRPr="00C67BD0" w:rsidRDefault="00CF7371" w:rsidP="0095046E">
      <w:pPr>
        <w:jc w:val="both"/>
        <w:rPr>
          <w:rFonts w:cs="Times New Roman"/>
          <w:b/>
          <w:bCs/>
          <w:u w:val="single"/>
          <w:lang w:val="mt-MT"/>
        </w:rPr>
      </w:pPr>
    </w:p>
    <w:p w14:paraId="0FC2ED70" w14:textId="3D393040" w:rsidR="00CF7371" w:rsidRPr="00C67BD0" w:rsidRDefault="00CF7371" w:rsidP="0095046E">
      <w:pPr>
        <w:jc w:val="both"/>
        <w:rPr>
          <w:rFonts w:cs="Times New Roman"/>
          <w:lang w:val="mt-MT"/>
        </w:rPr>
      </w:pPr>
      <w:r w:rsidRPr="00C67BD0">
        <w:rPr>
          <w:rFonts w:cs="Times New Roman"/>
          <w:lang w:val="mt-MT"/>
        </w:rPr>
        <w:t>Fi</w:t>
      </w:r>
      <w:r w:rsidR="00696F72">
        <w:rPr>
          <w:rFonts w:cs="Times New Roman"/>
          <w:lang w:val="mt-MT"/>
        </w:rPr>
        <w:t>t-tieni</w:t>
      </w:r>
      <w:r w:rsidRPr="00C67BD0">
        <w:rPr>
          <w:rFonts w:cs="Times New Roman"/>
          <w:lang w:val="mt-MT"/>
        </w:rPr>
        <w:t xml:space="preserve"> klawsola 7, il-kiem “bil-bibien magħluqa” għandhom jiġu sostitwita bil-kliem “bil-magħluq”.</w:t>
      </w:r>
    </w:p>
    <w:p w14:paraId="441B9503" w14:textId="77777777" w:rsidR="00CF7371" w:rsidRPr="00C67BD0" w:rsidRDefault="00CF7371" w:rsidP="0095046E">
      <w:pPr>
        <w:jc w:val="both"/>
        <w:rPr>
          <w:rFonts w:cs="Times New Roman"/>
          <w:b/>
          <w:bCs/>
          <w:u w:val="single"/>
          <w:lang w:val="mt-MT"/>
        </w:rPr>
      </w:pPr>
    </w:p>
    <w:p w14:paraId="0062180D" w14:textId="7120BB6B" w:rsidR="00CF7371" w:rsidRPr="00C67BD0" w:rsidRDefault="00CF7371" w:rsidP="0095046E">
      <w:pPr>
        <w:jc w:val="both"/>
        <w:rPr>
          <w:rFonts w:cs="Times New Roman"/>
          <w:b/>
          <w:bCs/>
          <w:u w:val="single"/>
          <w:lang w:val="mt-MT"/>
        </w:rPr>
      </w:pPr>
      <w:r w:rsidRPr="00C67BD0">
        <w:rPr>
          <w:rFonts w:cs="Times New Roman"/>
          <w:b/>
          <w:bCs/>
          <w:u w:val="single"/>
          <w:lang w:val="mt-MT"/>
        </w:rPr>
        <w:t>Clause 7</w:t>
      </w:r>
    </w:p>
    <w:p w14:paraId="78C50B0E" w14:textId="77777777" w:rsidR="00CF7371" w:rsidRPr="00C67BD0" w:rsidRDefault="00CF7371" w:rsidP="0095046E">
      <w:pPr>
        <w:jc w:val="both"/>
        <w:rPr>
          <w:rFonts w:cs="Times New Roman"/>
          <w:lang w:val="mt-MT"/>
        </w:rPr>
      </w:pPr>
    </w:p>
    <w:p w14:paraId="6C65D911" w14:textId="13699AB1" w:rsidR="00CF7371" w:rsidRPr="00C67BD0" w:rsidRDefault="00CF7371" w:rsidP="0095046E">
      <w:pPr>
        <w:jc w:val="both"/>
        <w:rPr>
          <w:rFonts w:cs="Times New Roman"/>
          <w:lang w:val="mt-MT"/>
        </w:rPr>
      </w:pPr>
      <w:r w:rsidRPr="00C67BD0">
        <w:rPr>
          <w:rFonts w:cs="Times New Roman"/>
          <w:lang w:val="mt-MT"/>
        </w:rPr>
        <w:t xml:space="preserve">In the Maltese version of </w:t>
      </w:r>
      <w:r w:rsidR="00696F72">
        <w:rPr>
          <w:rFonts w:cs="Times New Roman"/>
          <w:lang w:val="mt-MT"/>
        </w:rPr>
        <w:t xml:space="preserve">the second </w:t>
      </w:r>
      <w:r w:rsidRPr="00C67BD0">
        <w:rPr>
          <w:rFonts w:cs="Times New Roman"/>
          <w:lang w:val="mt-MT"/>
        </w:rPr>
        <w:t>clause 7, for the words “bil-bibien magħluqa” there shall be substituted the words “bil-magħluq”.</w:t>
      </w:r>
    </w:p>
    <w:p w14:paraId="4A01160F" w14:textId="77777777" w:rsidR="00CF7371" w:rsidRPr="00C67BD0" w:rsidRDefault="00CF7371" w:rsidP="0095046E">
      <w:pPr>
        <w:jc w:val="both"/>
        <w:rPr>
          <w:rFonts w:cs="Times New Roman"/>
          <w:lang w:val="mt-MT"/>
        </w:rPr>
      </w:pPr>
    </w:p>
    <w:p w14:paraId="09802357" w14:textId="0F62526F" w:rsidR="008B5FE7" w:rsidRPr="00C67BD0" w:rsidRDefault="008B5FE7" w:rsidP="0095046E">
      <w:pPr>
        <w:jc w:val="both"/>
        <w:rPr>
          <w:rFonts w:cs="Times New Roman"/>
          <w:lang w:val="mt-MT"/>
        </w:rPr>
      </w:pPr>
      <w:r w:rsidRPr="00C67BD0">
        <w:rPr>
          <w:rFonts w:cs="Times New Roman"/>
          <w:lang w:val="mt-MT"/>
        </w:rPr>
        <w:t>L-Emenda “</w:t>
      </w:r>
      <w:r w:rsidR="00CF7371" w:rsidRPr="00C67BD0">
        <w:rPr>
          <w:rFonts w:cs="Times New Roman"/>
          <w:lang w:val="mt-MT"/>
        </w:rPr>
        <w:t>Ċ</w:t>
      </w:r>
      <w:r w:rsidRPr="00C67BD0">
        <w:rPr>
          <w:rFonts w:cs="Times New Roman"/>
          <w:lang w:val="mt-MT"/>
        </w:rPr>
        <w:t xml:space="preserve">” għaddiet nem. con. </w:t>
      </w:r>
    </w:p>
    <w:p w14:paraId="16877C0A" w14:textId="77777777" w:rsidR="00EE6F98" w:rsidRPr="00C67BD0" w:rsidRDefault="00EE6F98" w:rsidP="0095046E">
      <w:pPr>
        <w:jc w:val="both"/>
        <w:rPr>
          <w:rFonts w:cs="Times New Roman"/>
          <w:lang w:val="mt-MT"/>
        </w:rPr>
      </w:pPr>
    </w:p>
    <w:p w14:paraId="6F691823" w14:textId="77777777" w:rsidR="008B5FE7" w:rsidRPr="00C67BD0" w:rsidRDefault="008B5FE7" w:rsidP="0095046E">
      <w:pPr>
        <w:jc w:val="both"/>
        <w:rPr>
          <w:rFonts w:cs="Times New Roman"/>
          <w:lang w:val="mt-MT"/>
        </w:rPr>
      </w:pPr>
      <w:r w:rsidRPr="00C67BD0">
        <w:rPr>
          <w:rFonts w:cs="Times New Roman"/>
          <w:b/>
          <w:lang w:val="mt-MT"/>
        </w:rPr>
        <w:t>KLAWSOLA 7</w:t>
      </w:r>
      <w:r w:rsidRPr="00C67BD0">
        <w:rPr>
          <w:rFonts w:cs="Times New Roman"/>
          <w:lang w:val="mt-MT"/>
        </w:rPr>
        <w:t>, kif emendata, għaddiet nem. con. u kienet ordnata ssir parti mill-Abbozz ta’ Liġi.</w:t>
      </w:r>
    </w:p>
    <w:p w14:paraId="5F14110A" w14:textId="06A44D08" w:rsidR="008B5FE7" w:rsidRPr="00C67BD0" w:rsidRDefault="008B5FE7" w:rsidP="0095046E">
      <w:pPr>
        <w:jc w:val="both"/>
        <w:rPr>
          <w:rFonts w:cs="Times New Roman"/>
          <w:lang w:val="mt-MT"/>
        </w:rPr>
      </w:pPr>
    </w:p>
    <w:p w14:paraId="5D93C15F" w14:textId="4B70F827" w:rsidR="00CF7371" w:rsidRDefault="00CF7371" w:rsidP="0095046E">
      <w:pPr>
        <w:jc w:val="both"/>
        <w:rPr>
          <w:rFonts w:cs="Times New Roman"/>
          <w:lang w:val="mt-MT"/>
        </w:rPr>
      </w:pPr>
    </w:p>
    <w:p w14:paraId="47ECC776" w14:textId="77777777" w:rsidR="00B56FF3" w:rsidRDefault="00B56FF3" w:rsidP="0095046E">
      <w:pPr>
        <w:jc w:val="both"/>
        <w:rPr>
          <w:rFonts w:cs="Times New Roman"/>
          <w:lang w:val="mt-MT"/>
        </w:rPr>
      </w:pPr>
    </w:p>
    <w:p w14:paraId="1262CB78" w14:textId="79CFBEBB" w:rsidR="00696F72" w:rsidRPr="00696F72" w:rsidRDefault="00696F72" w:rsidP="0095046E">
      <w:pPr>
        <w:jc w:val="both"/>
        <w:rPr>
          <w:rFonts w:cs="Times New Roman"/>
          <w:b/>
          <w:bCs/>
          <w:lang w:val="mt-MT"/>
        </w:rPr>
      </w:pPr>
      <w:r w:rsidRPr="00696F72">
        <w:rPr>
          <w:rFonts w:cs="Times New Roman"/>
          <w:b/>
          <w:bCs/>
          <w:lang w:val="mt-MT"/>
        </w:rPr>
        <w:t>KONSIDERAZZJONI MILL-ĠDID</w:t>
      </w:r>
    </w:p>
    <w:p w14:paraId="31D4FDE7" w14:textId="531D4508" w:rsidR="00696F72" w:rsidRDefault="00696F72" w:rsidP="0095046E">
      <w:pPr>
        <w:jc w:val="both"/>
        <w:rPr>
          <w:rFonts w:cs="Times New Roman"/>
          <w:lang w:val="mt-MT"/>
        </w:rPr>
      </w:pPr>
    </w:p>
    <w:p w14:paraId="24EE3400" w14:textId="3B0BB6BC" w:rsidR="00696F72" w:rsidRDefault="00696F72" w:rsidP="0095046E">
      <w:pPr>
        <w:jc w:val="both"/>
        <w:rPr>
          <w:rFonts w:cs="Times New Roman"/>
          <w:lang w:val="mt-MT"/>
        </w:rPr>
      </w:pPr>
      <w:r>
        <w:rPr>
          <w:rFonts w:cs="Times New Roman"/>
          <w:lang w:val="mt-MT"/>
        </w:rPr>
        <w:t xml:space="preserve">Fuq mozzjoni tal-Ministru </w:t>
      </w:r>
      <w:r w:rsidRPr="00C67BD0">
        <w:rPr>
          <w:rFonts w:cs="Times New Roman"/>
          <w:lang w:val="mt-MT"/>
        </w:rPr>
        <w:t>għall-Ġustizzja, l-Ugwaljanza u l-Governanza</w:t>
      </w:r>
      <w:r>
        <w:rPr>
          <w:rFonts w:cs="Times New Roman"/>
          <w:lang w:val="mt-MT"/>
        </w:rPr>
        <w:t xml:space="preserve"> l-Kumitat qabel li l-ewwel klawsola 7, kif emendata bl-Emenda “B”, tiġi kkonsidrata mill-ġdid.</w:t>
      </w:r>
    </w:p>
    <w:p w14:paraId="4B6E135A" w14:textId="7134B106" w:rsidR="00696F72" w:rsidRDefault="00696F72" w:rsidP="0095046E">
      <w:pPr>
        <w:jc w:val="both"/>
        <w:rPr>
          <w:rFonts w:cs="Times New Roman"/>
          <w:lang w:val="mt-MT"/>
        </w:rPr>
      </w:pPr>
    </w:p>
    <w:p w14:paraId="555E1F1C" w14:textId="1D4012B8" w:rsidR="00696F72" w:rsidRPr="00C67BD0" w:rsidRDefault="00696F72" w:rsidP="00696F72">
      <w:pPr>
        <w:jc w:val="both"/>
        <w:rPr>
          <w:rFonts w:cs="Times New Roman"/>
          <w:lang w:val="mt-MT"/>
        </w:rPr>
      </w:pPr>
      <w:r w:rsidRPr="00C67BD0">
        <w:rPr>
          <w:rFonts w:cs="Times New Roman"/>
          <w:lang w:val="mt-MT"/>
        </w:rPr>
        <w:t>Il-Ministru għall-Ġustizzja, l-Ugwaljanza u l-Governanza ressaq din l-Emenda “</w:t>
      </w:r>
      <w:r>
        <w:rPr>
          <w:rFonts w:cs="Times New Roman"/>
          <w:lang w:val="mt-MT"/>
        </w:rPr>
        <w:t>D</w:t>
      </w:r>
      <w:r w:rsidRPr="00C67BD0">
        <w:rPr>
          <w:rFonts w:cs="Times New Roman"/>
          <w:lang w:val="mt-MT"/>
        </w:rPr>
        <w:t>”:</w:t>
      </w:r>
    </w:p>
    <w:p w14:paraId="0D782633" w14:textId="61ACC4CB" w:rsidR="00696F72" w:rsidRDefault="00696F72" w:rsidP="0095046E">
      <w:pPr>
        <w:jc w:val="both"/>
        <w:rPr>
          <w:rFonts w:cs="Times New Roman"/>
          <w:lang w:val="mt-MT"/>
        </w:rPr>
      </w:pPr>
    </w:p>
    <w:p w14:paraId="3C06922A" w14:textId="632216BE" w:rsidR="00B56FF3" w:rsidRDefault="00B56FF3" w:rsidP="0095046E">
      <w:pPr>
        <w:jc w:val="both"/>
        <w:rPr>
          <w:rFonts w:cs="Times New Roman"/>
          <w:lang w:val="mt-MT"/>
        </w:rPr>
      </w:pPr>
    </w:p>
    <w:p w14:paraId="2DCF6DC9" w14:textId="77777777" w:rsidR="00B56FF3" w:rsidRDefault="00B56FF3" w:rsidP="0095046E">
      <w:pPr>
        <w:jc w:val="both"/>
        <w:rPr>
          <w:rFonts w:cs="Times New Roman"/>
          <w:lang w:val="mt-MT"/>
        </w:rPr>
      </w:pPr>
    </w:p>
    <w:p w14:paraId="077D1BD9" w14:textId="67180571" w:rsidR="00696F72" w:rsidRPr="00696F72" w:rsidRDefault="00696F72" w:rsidP="0095046E">
      <w:pPr>
        <w:jc w:val="both"/>
        <w:rPr>
          <w:rFonts w:cs="Times New Roman"/>
          <w:b/>
          <w:bCs/>
          <w:u w:val="single"/>
          <w:lang w:val="mt-MT"/>
        </w:rPr>
      </w:pPr>
      <w:r w:rsidRPr="00696F72">
        <w:rPr>
          <w:rFonts w:cs="Times New Roman"/>
          <w:b/>
          <w:bCs/>
          <w:u w:val="single"/>
          <w:lang w:val="mt-MT"/>
        </w:rPr>
        <w:lastRenderedPageBreak/>
        <w:t>Klawsola 7</w:t>
      </w:r>
    </w:p>
    <w:p w14:paraId="24AB9FD9" w14:textId="77777777" w:rsidR="00696F72" w:rsidRDefault="00696F72" w:rsidP="0095046E">
      <w:pPr>
        <w:jc w:val="both"/>
        <w:rPr>
          <w:rFonts w:cs="Times New Roman"/>
          <w:lang w:val="mt-MT"/>
        </w:rPr>
      </w:pPr>
    </w:p>
    <w:p w14:paraId="44E6801D" w14:textId="0E6F7178" w:rsidR="00696F72" w:rsidRDefault="00696F72" w:rsidP="0095046E">
      <w:pPr>
        <w:jc w:val="both"/>
        <w:rPr>
          <w:rFonts w:cs="Times New Roman"/>
          <w:lang w:val="mt-MT"/>
        </w:rPr>
      </w:pPr>
      <w:r>
        <w:rPr>
          <w:rFonts w:cs="Times New Roman"/>
          <w:lang w:val="mt-MT"/>
        </w:rPr>
        <w:t>L-ewwel klawsola mmarkata 7, li tiġi minnufih wara klawsola 6, għandha tiġi rinumerata bħala klawsola 8.</w:t>
      </w:r>
    </w:p>
    <w:p w14:paraId="6460BB05" w14:textId="6DF39205" w:rsidR="00696F72" w:rsidRDefault="00696F72" w:rsidP="0095046E">
      <w:pPr>
        <w:jc w:val="both"/>
        <w:rPr>
          <w:rFonts w:cs="Times New Roman"/>
          <w:lang w:val="mt-MT"/>
        </w:rPr>
      </w:pPr>
    </w:p>
    <w:p w14:paraId="3435B68A" w14:textId="09C6530F" w:rsidR="00696F72" w:rsidRPr="00696F72" w:rsidRDefault="00696F72" w:rsidP="0095046E">
      <w:pPr>
        <w:jc w:val="both"/>
        <w:rPr>
          <w:rFonts w:cs="Times New Roman"/>
          <w:b/>
          <w:bCs/>
          <w:u w:val="single"/>
          <w:lang w:val="mt-MT"/>
        </w:rPr>
      </w:pPr>
      <w:r w:rsidRPr="00696F72">
        <w:rPr>
          <w:rFonts w:cs="Times New Roman"/>
          <w:b/>
          <w:bCs/>
          <w:u w:val="single"/>
          <w:lang w:val="mt-MT"/>
        </w:rPr>
        <w:t>Clause 7</w:t>
      </w:r>
    </w:p>
    <w:p w14:paraId="7656023B" w14:textId="186D2B50" w:rsidR="00696F72" w:rsidRDefault="00696F72" w:rsidP="0095046E">
      <w:pPr>
        <w:jc w:val="both"/>
        <w:rPr>
          <w:rFonts w:cs="Times New Roman"/>
          <w:lang w:val="mt-MT"/>
        </w:rPr>
      </w:pPr>
    </w:p>
    <w:p w14:paraId="2F234CC4" w14:textId="5D357208" w:rsidR="00696F72" w:rsidRDefault="00696F72" w:rsidP="0095046E">
      <w:pPr>
        <w:jc w:val="both"/>
        <w:rPr>
          <w:rFonts w:cs="Times New Roman"/>
          <w:lang w:val="mt-MT"/>
        </w:rPr>
      </w:pPr>
      <w:r>
        <w:rPr>
          <w:rFonts w:cs="Times New Roman"/>
          <w:lang w:val="mt-MT"/>
        </w:rPr>
        <w:t xml:space="preserve">The first clause marked as 7, </w:t>
      </w:r>
      <w:r w:rsidR="00F609EA" w:rsidRPr="00E53AB5">
        <w:rPr>
          <w:rFonts w:eastAsia="Times New Roman"/>
          <w:lang w:val="mt-MT"/>
        </w:rPr>
        <w:t>immediately following clause</w:t>
      </w:r>
      <w:r w:rsidR="00F609EA">
        <w:rPr>
          <w:rFonts w:eastAsia="Times New Roman"/>
          <w:lang w:val="mt-MT"/>
        </w:rPr>
        <w:t xml:space="preserve"> 6, shall be renumbered as clause 8.</w:t>
      </w:r>
    </w:p>
    <w:p w14:paraId="2522D13E" w14:textId="77777777" w:rsidR="00696F72" w:rsidRDefault="00696F72" w:rsidP="0095046E">
      <w:pPr>
        <w:jc w:val="both"/>
        <w:rPr>
          <w:rFonts w:cs="Times New Roman"/>
          <w:lang w:val="mt-MT"/>
        </w:rPr>
      </w:pPr>
    </w:p>
    <w:p w14:paraId="0F6A6FD3" w14:textId="77777777" w:rsidR="00696F72" w:rsidRPr="00C67BD0" w:rsidRDefault="00696F72" w:rsidP="00696F72">
      <w:pPr>
        <w:jc w:val="both"/>
        <w:rPr>
          <w:rFonts w:cs="Times New Roman"/>
          <w:lang w:val="mt-MT"/>
        </w:rPr>
      </w:pPr>
      <w:r w:rsidRPr="00C67BD0">
        <w:rPr>
          <w:rFonts w:cs="Times New Roman"/>
          <w:lang w:val="mt-MT"/>
        </w:rPr>
        <w:t xml:space="preserve">L-Emenda “D” għaddiet nem. con. </w:t>
      </w:r>
    </w:p>
    <w:p w14:paraId="413E55B2" w14:textId="77777777" w:rsidR="00696F72" w:rsidRDefault="00696F72" w:rsidP="0095046E">
      <w:pPr>
        <w:jc w:val="both"/>
        <w:rPr>
          <w:rFonts w:cs="Times New Roman"/>
          <w:lang w:val="mt-MT"/>
        </w:rPr>
      </w:pPr>
    </w:p>
    <w:p w14:paraId="213C8B4B" w14:textId="18D5EC82" w:rsidR="00F609EA" w:rsidRPr="00C67BD0" w:rsidRDefault="00F609EA" w:rsidP="00F609EA">
      <w:pPr>
        <w:jc w:val="both"/>
        <w:rPr>
          <w:rFonts w:cs="Times New Roman"/>
          <w:lang w:val="mt-MT"/>
        </w:rPr>
      </w:pPr>
      <w:r w:rsidRPr="00F609EA">
        <w:rPr>
          <w:rFonts w:cs="Times New Roman"/>
          <w:b/>
          <w:bCs/>
          <w:lang w:val="mt-MT"/>
        </w:rPr>
        <w:t>KLAWSOLA 7,</w:t>
      </w:r>
      <w:r>
        <w:rPr>
          <w:rFonts w:cs="Times New Roman"/>
          <w:b/>
          <w:bCs/>
          <w:lang w:val="mt-MT"/>
        </w:rPr>
        <w:t xml:space="preserve"> kif emendata u </w:t>
      </w:r>
      <w:r w:rsidRPr="00F609EA">
        <w:rPr>
          <w:rFonts w:cs="Times New Roman"/>
          <w:b/>
          <w:bCs/>
          <w:lang w:val="mt-MT"/>
        </w:rPr>
        <w:t>rinumerata KLAWSOLA 8</w:t>
      </w:r>
      <w:r>
        <w:rPr>
          <w:rFonts w:cs="Times New Roman"/>
          <w:lang w:val="mt-MT"/>
        </w:rPr>
        <w:t xml:space="preserve">, </w:t>
      </w:r>
      <w:r w:rsidRPr="00C67BD0">
        <w:rPr>
          <w:rFonts w:cs="Times New Roman"/>
          <w:lang w:val="mt-MT"/>
        </w:rPr>
        <w:t>għaddiet nem. con. u kienet ordnata ssir parti mill-Abbozz ta’ Liġi.</w:t>
      </w:r>
    </w:p>
    <w:p w14:paraId="42BD05F8" w14:textId="689AC1C0" w:rsidR="00F609EA" w:rsidRDefault="00F609EA" w:rsidP="0095046E">
      <w:pPr>
        <w:jc w:val="both"/>
        <w:rPr>
          <w:rFonts w:cs="Times New Roman"/>
          <w:lang w:val="mt-MT"/>
        </w:rPr>
      </w:pPr>
    </w:p>
    <w:p w14:paraId="1407C79B" w14:textId="61DEFF88" w:rsidR="00F609EA" w:rsidRDefault="00F609EA" w:rsidP="0095046E">
      <w:pPr>
        <w:jc w:val="both"/>
        <w:rPr>
          <w:rFonts w:cs="Times New Roman"/>
          <w:lang w:val="mt-MT"/>
        </w:rPr>
      </w:pPr>
    </w:p>
    <w:p w14:paraId="42FDE91C" w14:textId="729EB28E" w:rsidR="00F609EA" w:rsidRDefault="00F609EA" w:rsidP="0095046E">
      <w:pPr>
        <w:jc w:val="both"/>
        <w:rPr>
          <w:rFonts w:cs="Times New Roman"/>
          <w:b/>
          <w:bCs/>
          <w:lang w:val="mt-MT"/>
        </w:rPr>
      </w:pPr>
      <w:r w:rsidRPr="00F609EA">
        <w:rPr>
          <w:rFonts w:cs="Times New Roman"/>
          <w:b/>
          <w:bCs/>
          <w:lang w:val="mt-MT"/>
        </w:rPr>
        <w:t>KLAWSOLA 8</w:t>
      </w:r>
    </w:p>
    <w:p w14:paraId="4D34DB02" w14:textId="7FC2CB71" w:rsidR="00F609EA" w:rsidRDefault="00F609EA" w:rsidP="0095046E">
      <w:pPr>
        <w:jc w:val="both"/>
        <w:rPr>
          <w:rFonts w:cs="Times New Roman"/>
          <w:b/>
          <w:bCs/>
          <w:lang w:val="mt-MT"/>
        </w:rPr>
      </w:pPr>
    </w:p>
    <w:p w14:paraId="7A40F0F1" w14:textId="77777777" w:rsidR="00F609EA" w:rsidRPr="00C67BD0" w:rsidRDefault="00F609EA" w:rsidP="00F609EA">
      <w:pPr>
        <w:jc w:val="both"/>
        <w:rPr>
          <w:rFonts w:cs="Times New Roman"/>
          <w:lang w:val="mt-MT"/>
        </w:rPr>
      </w:pPr>
      <w:r w:rsidRPr="00C67BD0">
        <w:rPr>
          <w:rFonts w:cs="Times New Roman"/>
          <w:lang w:val="mt-MT"/>
        </w:rPr>
        <w:t>I</w:t>
      </w:r>
      <w:r>
        <w:rPr>
          <w:rFonts w:cs="Times New Roman"/>
          <w:lang w:val="mt-MT"/>
        </w:rPr>
        <w:t>l</w:t>
      </w:r>
      <w:r w:rsidRPr="00C67BD0">
        <w:rPr>
          <w:rFonts w:cs="Times New Roman"/>
          <w:lang w:val="mt-MT"/>
        </w:rPr>
        <w:t>-Ministru għall-Ġustizzja, l-Ugwaljanza u l-Governanza ressaq din l-emenda verbali:</w:t>
      </w:r>
    </w:p>
    <w:p w14:paraId="28684A75" w14:textId="77777777" w:rsidR="00F609EA" w:rsidRPr="00C67BD0" w:rsidRDefault="00F609EA" w:rsidP="00F609EA">
      <w:pPr>
        <w:jc w:val="both"/>
        <w:rPr>
          <w:rFonts w:cs="Times New Roman"/>
          <w:b/>
          <w:u w:val="single"/>
          <w:lang w:val="mt-MT"/>
        </w:rPr>
      </w:pPr>
    </w:p>
    <w:p w14:paraId="43FD3C8D" w14:textId="2F49AC34" w:rsidR="00F609EA" w:rsidRDefault="00F609EA" w:rsidP="00F609EA">
      <w:pPr>
        <w:jc w:val="both"/>
        <w:rPr>
          <w:rFonts w:cs="Times New Roman"/>
          <w:b/>
          <w:bCs/>
          <w:u w:val="single"/>
          <w:lang w:val="mt-MT"/>
        </w:rPr>
      </w:pPr>
      <w:r w:rsidRPr="00C67BD0">
        <w:rPr>
          <w:rFonts w:cs="Times New Roman"/>
          <w:b/>
          <w:bCs/>
          <w:u w:val="single"/>
          <w:lang w:val="mt-MT"/>
        </w:rPr>
        <w:t xml:space="preserve">Klawsola </w:t>
      </w:r>
      <w:r>
        <w:rPr>
          <w:rFonts w:cs="Times New Roman"/>
          <w:b/>
          <w:bCs/>
          <w:u w:val="single"/>
          <w:lang w:val="mt-MT"/>
        </w:rPr>
        <w:t>8</w:t>
      </w:r>
    </w:p>
    <w:p w14:paraId="386024C7" w14:textId="5B6FB09F" w:rsidR="00F609EA" w:rsidRDefault="00F609EA" w:rsidP="00F609EA">
      <w:pPr>
        <w:jc w:val="both"/>
        <w:rPr>
          <w:rFonts w:cs="Times New Roman"/>
          <w:b/>
          <w:bCs/>
          <w:u w:val="single"/>
          <w:lang w:val="mt-MT"/>
        </w:rPr>
      </w:pPr>
    </w:p>
    <w:p w14:paraId="66D7A4CB" w14:textId="43D44228" w:rsidR="00F609EA" w:rsidRDefault="00F609EA" w:rsidP="00F609EA">
      <w:pPr>
        <w:jc w:val="both"/>
        <w:rPr>
          <w:rFonts w:cs="Times New Roman"/>
          <w:lang w:val="mt-MT"/>
        </w:rPr>
      </w:pPr>
      <w:r w:rsidRPr="00F609EA">
        <w:rPr>
          <w:rFonts w:cs="Times New Roman"/>
          <w:lang w:val="mt-MT"/>
        </w:rPr>
        <w:t>Klawsola</w:t>
      </w:r>
      <w:r>
        <w:rPr>
          <w:rFonts w:cs="Times New Roman"/>
          <w:lang w:val="mt-MT"/>
        </w:rPr>
        <w:t xml:space="preserve"> 8 għandha tiġi rinumerata bħala klawsola 9.</w:t>
      </w:r>
    </w:p>
    <w:p w14:paraId="40FAC316" w14:textId="6F1AF290" w:rsidR="00F609EA" w:rsidRDefault="00F609EA" w:rsidP="00F609EA">
      <w:pPr>
        <w:jc w:val="both"/>
        <w:rPr>
          <w:rFonts w:cs="Times New Roman"/>
          <w:lang w:val="mt-MT"/>
        </w:rPr>
      </w:pPr>
    </w:p>
    <w:p w14:paraId="77D87AC4" w14:textId="78BD9CE3" w:rsidR="00F609EA" w:rsidRPr="00F609EA" w:rsidRDefault="00F609EA" w:rsidP="00F609EA">
      <w:pPr>
        <w:jc w:val="both"/>
        <w:rPr>
          <w:rFonts w:cs="Times New Roman"/>
          <w:b/>
          <w:bCs/>
          <w:u w:val="single"/>
          <w:lang w:val="mt-MT"/>
        </w:rPr>
      </w:pPr>
      <w:r w:rsidRPr="00F609EA">
        <w:rPr>
          <w:rFonts w:cs="Times New Roman"/>
          <w:b/>
          <w:bCs/>
          <w:u w:val="single"/>
          <w:lang w:val="mt-MT"/>
        </w:rPr>
        <w:t>Clause 9</w:t>
      </w:r>
    </w:p>
    <w:p w14:paraId="250BBC3C" w14:textId="77777777" w:rsidR="00F609EA" w:rsidRPr="00C67BD0" w:rsidRDefault="00F609EA" w:rsidP="00F609EA">
      <w:pPr>
        <w:jc w:val="both"/>
        <w:rPr>
          <w:rFonts w:cs="Times New Roman"/>
          <w:b/>
          <w:bCs/>
          <w:u w:val="single"/>
          <w:lang w:val="mt-MT"/>
        </w:rPr>
      </w:pPr>
    </w:p>
    <w:p w14:paraId="6F03A795" w14:textId="2B0FD3AE" w:rsidR="00F609EA" w:rsidRDefault="00F609EA" w:rsidP="0095046E">
      <w:pPr>
        <w:jc w:val="both"/>
        <w:rPr>
          <w:rFonts w:cs="Times New Roman"/>
          <w:lang w:val="mt-MT"/>
        </w:rPr>
      </w:pPr>
      <w:r w:rsidRPr="00F609EA">
        <w:rPr>
          <w:rFonts w:cs="Times New Roman"/>
          <w:lang w:val="mt-MT"/>
        </w:rPr>
        <w:t>Clause 8 shall be renumbered as clause 9.</w:t>
      </w:r>
    </w:p>
    <w:p w14:paraId="19387DE0" w14:textId="2741AEAD" w:rsidR="00F609EA" w:rsidRDefault="00F609EA" w:rsidP="0095046E">
      <w:pPr>
        <w:jc w:val="both"/>
        <w:rPr>
          <w:rFonts w:cs="Times New Roman"/>
          <w:lang w:val="mt-MT"/>
        </w:rPr>
      </w:pPr>
    </w:p>
    <w:p w14:paraId="1DD6F472" w14:textId="5FC37029" w:rsidR="00F609EA" w:rsidRPr="00F609EA" w:rsidRDefault="00F609EA" w:rsidP="0095046E">
      <w:pPr>
        <w:jc w:val="both"/>
        <w:rPr>
          <w:rFonts w:cs="Times New Roman"/>
          <w:lang w:val="mt-MT"/>
        </w:rPr>
      </w:pPr>
      <w:r>
        <w:rPr>
          <w:rFonts w:cs="Times New Roman"/>
          <w:lang w:val="mt-MT"/>
        </w:rPr>
        <w:t>L-emenda verbali għaddiet nem. con.</w:t>
      </w:r>
    </w:p>
    <w:p w14:paraId="61AD73BC" w14:textId="3E2372F4" w:rsidR="00F609EA" w:rsidRDefault="00F609EA" w:rsidP="0095046E">
      <w:pPr>
        <w:jc w:val="both"/>
        <w:rPr>
          <w:rFonts w:cs="Times New Roman"/>
          <w:lang w:val="mt-MT"/>
        </w:rPr>
      </w:pPr>
    </w:p>
    <w:p w14:paraId="322CFD5B" w14:textId="7FDBB731" w:rsidR="00F609EA" w:rsidRPr="00C67BD0" w:rsidRDefault="00F609EA" w:rsidP="00F609EA">
      <w:pPr>
        <w:jc w:val="both"/>
        <w:rPr>
          <w:rFonts w:cs="Times New Roman"/>
          <w:lang w:val="mt-MT"/>
        </w:rPr>
      </w:pPr>
      <w:r w:rsidRPr="00F609EA">
        <w:rPr>
          <w:rFonts w:cs="Times New Roman"/>
          <w:b/>
          <w:bCs/>
          <w:lang w:val="mt-MT"/>
        </w:rPr>
        <w:t xml:space="preserve">KLAWSOLA </w:t>
      </w:r>
      <w:r>
        <w:rPr>
          <w:rFonts w:cs="Times New Roman"/>
          <w:b/>
          <w:bCs/>
          <w:lang w:val="mt-MT"/>
        </w:rPr>
        <w:t>8</w:t>
      </w:r>
      <w:r w:rsidRPr="00F609EA">
        <w:rPr>
          <w:rFonts w:cs="Times New Roman"/>
          <w:b/>
          <w:bCs/>
          <w:lang w:val="mt-MT"/>
        </w:rPr>
        <w:t>,</w:t>
      </w:r>
      <w:r>
        <w:rPr>
          <w:rFonts w:cs="Times New Roman"/>
          <w:b/>
          <w:bCs/>
          <w:lang w:val="mt-MT"/>
        </w:rPr>
        <w:t xml:space="preserve"> kif </w:t>
      </w:r>
      <w:r w:rsidRPr="00F609EA">
        <w:rPr>
          <w:rFonts w:cs="Times New Roman"/>
          <w:b/>
          <w:bCs/>
          <w:lang w:val="mt-MT"/>
        </w:rPr>
        <w:t xml:space="preserve">rinumerata KLAWSOLA </w:t>
      </w:r>
      <w:r>
        <w:rPr>
          <w:rFonts w:cs="Times New Roman"/>
          <w:b/>
          <w:bCs/>
          <w:lang w:val="mt-MT"/>
        </w:rPr>
        <w:t>9</w:t>
      </w:r>
      <w:r>
        <w:rPr>
          <w:rFonts w:cs="Times New Roman"/>
          <w:lang w:val="mt-MT"/>
        </w:rPr>
        <w:t xml:space="preserve">, </w:t>
      </w:r>
      <w:r w:rsidRPr="00C67BD0">
        <w:rPr>
          <w:rFonts w:cs="Times New Roman"/>
          <w:lang w:val="mt-MT"/>
        </w:rPr>
        <w:t>għaddiet nem. con. u kienet ordnata ssir parti mill-Abbozz ta’ Liġi.</w:t>
      </w:r>
    </w:p>
    <w:p w14:paraId="682BDDE2" w14:textId="2435AD9D" w:rsidR="00CF7371" w:rsidRDefault="00CF7371" w:rsidP="0095046E">
      <w:pPr>
        <w:jc w:val="both"/>
        <w:rPr>
          <w:rFonts w:cs="Times New Roman"/>
          <w:b/>
          <w:bCs/>
          <w:lang w:val="mt-MT"/>
        </w:rPr>
      </w:pPr>
    </w:p>
    <w:p w14:paraId="3A5227D1" w14:textId="77777777" w:rsidR="0095046E" w:rsidRPr="00C67BD0" w:rsidRDefault="0095046E" w:rsidP="0095046E">
      <w:pPr>
        <w:jc w:val="both"/>
        <w:rPr>
          <w:rFonts w:cs="Times New Roman"/>
          <w:b/>
          <w:bCs/>
          <w:lang w:val="mt-MT"/>
        </w:rPr>
      </w:pPr>
    </w:p>
    <w:p w14:paraId="6A0A6B06" w14:textId="77777777" w:rsidR="00EE6F98" w:rsidRPr="00C67BD0" w:rsidRDefault="00EE6F98" w:rsidP="0095046E">
      <w:pPr>
        <w:jc w:val="both"/>
        <w:rPr>
          <w:rFonts w:cs="Times New Roman"/>
          <w:lang w:val="mt-MT"/>
        </w:rPr>
      </w:pPr>
      <w:r w:rsidRPr="00C67BD0">
        <w:rPr>
          <w:rFonts w:cs="Times New Roman"/>
          <w:b/>
          <w:bCs/>
          <w:lang w:val="mt-MT"/>
        </w:rPr>
        <w:t xml:space="preserve">KLAWSOLA 1 u t-TITOLU </w:t>
      </w:r>
      <w:r w:rsidRPr="00C67BD0">
        <w:rPr>
          <w:rFonts w:cs="Times New Roman"/>
          <w:lang w:val="mt-MT"/>
        </w:rPr>
        <w:t>għaddew nem. con. u kienu ordnati jsiru parti mill-Abbozz ta’ Liġi.</w:t>
      </w:r>
    </w:p>
    <w:p w14:paraId="0B70B074" w14:textId="77777777" w:rsidR="00EE6F98" w:rsidRPr="00C67BD0" w:rsidRDefault="00EE6F98" w:rsidP="0095046E">
      <w:pPr>
        <w:jc w:val="both"/>
        <w:rPr>
          <w:rFonts w:cs="Times New Roman"/>
          <w:b/>
          <w:bCs/>
          <w:lang w:val="mt-MT"/>
        </w:rPr>
      </w:pPr>
    </w:p>
    <w:p w14:paraId="383D88A4" w14:textId="77777777" w:rsidR="005C59AF" w:rsidRPr="00C67BD0" w:rsidRDefault="005C59AF" w:rsidP="0095046E">
      <w:pPr>
        <w:jc w:val="both"/>
        <w:rPr>
          <w:rFonts w:cs="Times New Roman"/>
          <w:lang w:val="mt-MT"/>
        </w:rPr>
      </w:pPr>
    </w:p>
    <w:p w14:paraId="224C1B40" w14:textId="63C21211" w:rsidR="00803C38" w:rsidRPr="00C67BD0" w:rsidRDefault="00803C38" w:rsidP="0095046E">
      <w:pPr>
        <w:jc w:val="both"/>
        <w:rPr>
          <w:rFonts w:cs="Times New Roman"/>
          <w:lang w:val="mt-MT"/>
        </w:rPr>
      </w:pPr>
      <w:r w:rsidRPr="00C67BD0">
        <w:rPr>
          <w:rFonts w:cs="Times New Roman"/>
          <w:lang w:val="mt-MT"/>
        </w:rPr>
        <w:t xml:space="preserve">Fuq mozzjoni tal-Ministru </w:t>
      </w:r>
      <w:r w:rsidR="00EE6F98" w:rsidRPr="00C67BD0">
        <w:rPr>
          <w:rFonts w:cs="Times New Roman"/>
          <w:lang w:val="mt-MT"/>
        </w:rPr>
        <w:t xml:space="preserve">għall-Ġustizzja, l-Ugwaljanza u l-Governanza </w:t>
      </w:r>
      <w:r w:rsidRPr="00C67BD0">
        <w:rPr>
          <w:rFonts w:cs="Times New Roman"/>
          <w:lang w:val="mt-MT"/>
        </w:rPr>
        <w:t>l-Kumitat qabel li jawtorizza lill-Iskrivan tal-Kamra biex jikkoreġi xi żbalji tal-ortografija, jagħmel ir-rinumerazzjoni meħtieġa u xi emendi żgħar li jista’ jkun hemm bżonn.</w:t>
      </w:r>
    </w:p>
    <w:p w14:paraId="5CBE3E11" w14:textId="4FC7DC1C" w:rsidR="00803C38" w:rsidRDefault="00803C38" w:rsidP="0095046E">
      <w:pPr>
        <w:jc w:val="both"/>
        <w:rPr>
          <w:rFonts w:cs="Times New Roman"/>
          <w:lang w:val="mt-MT"/>
        </w:rPr>
      </w:pPr>
    </w:p>
    <w:p w14:paraId="4153EEA5" w14:textId="77777777" w:rsidR="0095046E" w:rsidRPr="00C67BD0" w:rsidRDefault="0095046E" w:rsidP="0095046E">
      <w:pPr>
        <w:jc w:val="both"/>
        <w:rPr>
          <w:rFonts w:cs="Times New Roman"/>
          <w:lang w:val="mt-MT"/>
        </w:rPr>
      </w:pPr>
    </w:p>
    <w:p w14:paraId="095FE786" w14:textId="6947B657" w:rsidR="00803C38" w:rsidRPr="00C67BD0" w:rsidRDefault="00803C38" w:rsidP="0095046E">
      <w:pPr>
        <w:jc w:val="both"/>
        <w:rPr>
          <w:rFonts w:eastAsia="GEGLOI+TimesNewRomanPS" w:cs="Times New Roman"/>
          <w:iCs/>
          <w:lang w:val="mt-MT"/>
        </w:rPr>
      </w:pPr>
      <w:r w:rsidRPr="00C67BD0">
        <w:rPr>
          <w:rFonts w:cs="Times New Roman"/>
          <w:lang w:val="mt-MT"/>
        </w:rPr>
        <w:t xml:space="preserve">Il-Kumitat qabel ukoll li l-President tal-Kumitat għandu jirrapporta lill-Kamra li l-Abbozz ta’ Liġi msejjaħ “Att </w:t>
      </w:r>
      <w:r w:rsidR="00F609EA">
        <w:rPr>
          <w:rFonts w:cs="Times New Roman"/>
          <w:lang w:val="mt-MT"/>
        </w:rPr>
        <w:t>l</w:t>
      </w:r>
      <w:r w:rsidR="00EE6F98" w:rsidRPr="00C67BD0">
        <w:rPr>
          <w:rFonts w:cs="Times New Roman"/>
          <w:lang w:val="mt-MT"/>
        </w:rPr>
        <w:t>i</w:t>
      </w:r>
      <w:r w:rsidR="00F609EA">
        <w:rPr>
          <w:rFonts w:cs="Times New Roman"/>
          <w:lang w:val="mt-MT"/>
        </w:rPr>
        <w:t xml:space="preserve"> j</w:t>
      </w:r>
      <w:r w:rsidR="00EE6F98" w:rsidRPr="00C67BD0">
        <w:rPr>
          <w:rFonts w:cs="Times New Roman"/>
          <w:lang w:val="mt-MT"/>
        </w:rPr>
        <w:t>kompli jemenda l-Kodiċi Kriminali</w:t>
      </w:r>
      <w:r w:rsidR="00F609EA">
        <w:rPr>
          <w:rFonts w:cs="Times New Roman"/>
          <w:lang w:val="mt-MT"/>
        </w:rPr>
        <w:t>, Kap. 9</w:t>
      </w:r>
      <w:r w:rsidRPr="00C67BD0">
        <w:rPr>
          <w:rFonts w:cs="Times New Roman"/>
          <w:lang w:val="mt-MT"/>
        </w:rPr>
        <w:t>” għadda mill-Kumitat b’emendi.</w:t>
      </w:r>
    </w:p>
    <w:p w14:paraId="3F41AEE3" w14:textId="7CCE5736" w:rsidR="00803C38" w:rsidRDefault="00803C38" w:rsidP="0095046E">
      <w:pPr>
        <w:jc w:val="both"/>
        <w:rPr>
          <w:rFonts w:cs="Times New Roman"/>
          <w:lang w:val="mt-MT"/>
        </w:rPr>
      </w:pPr>
    </w:p>
    <w:p w14:paraId="12F4AE1A" w14:textId="77777777" w:rsidR="0095046E" w:rsidRPr="00C67BD0" w:rsidRDefault="0095046E" w:rsidP="0095046E">
      <w:pPr>
        <w:jc w:val="both"/>
        <w:rPr>
          <w:rFonts w:cs="Times New Roman"/>
          <w:lang w:val="mt-MT"/>
        </w:rPr>
      </w:pPr>
    </w:p>
    <w:p w14:paraId="668823B9" w14:textId="6A64FC86" w:rsidR="00E304E0" w:rsidRPr="00C67BD0" w:rsidRDefault="00E304E0" w:rsidP="0095046E">
      <w:pPr>
        <w:jc w:val="both"/>
        <w:rPr>
          <w:rFonts w:cs="Times New Roman"/>
          <w:lang w:val="mt-MT"/>
        </w:rPr>
      </w:pPr>
      <w:bookmarkStart w:id="2" w:name="_Hlk36638157"/>
      <w:r w:rsidRPr="00C67BD0">
        <w:rPr>
          <w:rFonts w:cs="Times New Roman"/>
          <w:lang w:val="mt-MT"/>
        </w:rPr>
        <w:t>Id-diskussjoni fi stadju ta’ Kumitat ta’ dan l-Abbozz ta’ Liġi ġiet konkluża u l-Kumitat għadda għall-</w:t>
      </w:r>
      <w:r w:rsidRPr="00C67BD0">
        <w:rPr>
          <w:rFonts w:cs="Times New Roman"/>
          <w:i/>
          <w:iCs/>
          <w:lang w:val="mt-MT"/>
        </w:rPr>
        <w:t xml:space="preserve">item </w:t>
      </w:r>
      <w:r w:rsidRPr="00C67BD0">
        <w:rPr>
          <w:rFonts w:cs="Times New Roman"/>
          <w:lang w:val="mt-MT"/>
        </w:rPr>
        <w:t>li jmiss.</w:t>
      </w:r>
    </w:p>
    <w:bookmarkEnd w:id="2"/>
    <w:p w14:paraId="572FF99F" w14:textId="77777777" w:rsidR="00E304E0" w:rsidRPr="00C67BD0" w:rsidRDefault="00E304E0" w:rsidP="0095046E">
      <w:pPr>
        <w:jc w:val="both"/>
        <w:rPr>
          <w:rFonts w:cs="Times New Roman"/>
          <w:lang w:val="mt-MT"/>
        </w:rPr>
      </w:pPr>
    </w:p>
    <w:p w14:paraId="32C32144" w14:textId="77777777" w:rsidR="00B56FF3" w:rsidRDefault="00B56FF3" w:rsidP="0095046E">
      <w:pPr>
        <w:jc w:val="both"/>
        <w:rPr>
          <w:rFonts w:cs="Times New Roman"/>
          <w:b/>
          <w:bCs/>
          <w:lang w:val="mt-MT"/>
        </w:rPr>
      </w:pPr>
    </w:p>
    <w:p w14:paraId="149E77A1" w14:textId="7153B13B" w:rsidR="00EE6F98" w:rsidRPr="00C67BD0" w:rsidRDefault="00EE6F98" w:rsidP="0095046E">
      <w:pPr>
        <w:jc w:val="both"/>
        <w:rPr>
          <w:rFonts w:cs="Times New Roman"/>
          <w:b/>
          <w:bCs/>
          <w:lang w:val="mt-MT"/>
        </w:rPr>
      </w:pPr>
      <w:r w:rsidRPr="00C67BD0">
        <w:rPr>
          <w:rFonts w:cs="Times New Roman"/>
          <w:b/>
          <w:bCs/>
          <w:lang w:val="mt-MT"/>
        </w:rPr>
        <w:t>ABBOZZ TA’ LIĠI DWAR ID-DEVOLUZZJONI TA’ ĊERTI SETGĦAT MINISTERJALI – ABBOZZ NRU 101</w:t>
      </w:r>
    </w:p>
    <w:p w14:paraId="69E54077" w14:textId="77777777" w:rsidR="00EE6F98" w:rsidRPr="00C67BD0" w:rsidRDefault="00EE6F98" w:rsidP="0095046E">
      <w:pPr>
        <w:jc w:val="both"/>
        <w:rPr>
          <w:rFonts w:cs="Times New Roman"/>
          <w:lang w:val="mt-MT"/>
        </w:rPr>
      </w:pPr>
    </w:p>
    <w:p w14:paraId="642633E9" w14:textId="6487736D" w:rsidR="008C4DFE" w:rsidRPr="00C67BD0" w:rsidRDefault="008C4DFE" w:rsidP="0095046E">
      <w:pPr>
        <w:jc w:val="both"/>
        <w:rPr>
          <w:rFonts w:cs="Times New Roman"/>
          <w:lang w:val="mt-MT"/>
        </w:rPr>
      </w:pPr>
      <w:r w:rsidRPr="00C67BD0">
        <w:rPr>
          <w:rFonts w:cs="Times New Roman"/>
          <w:lang w:val="mt-MT"/>
        </w:rPr>
        <w:t xml:space="preserve">Skont riżoluzzjoni fis-Seduta Nru 313 tat-Tnejn, 23 ta’ Marzu </w:t>
      </w:r>
      <w:r w:rsidR="002A58AF">
        <w:rPr>
          <w:rFonts w:cs="Times New Roman"/>
          <w:lang w:val="mt-MT"/>
        </w:rPr>
        <w:t>2020</w:t>
      </w:r>
      <w:r w:rsidRPr="00C67BD0">
        <w:rPr>
          <w:rFonts w:cs="Times New Roman"/>
          <w:lang w:val="mt-MT"/>
        </w:rPr>
        <w:t>, il-Kumitat iltaqa’ biex jikkonsidra dan l-Abbozz ta’ Liġi.</w:t>
      </w:r>
    </w:p>
    <w:p w14:paraId="28A26915" w14:textId="77777777" w:rsidR="008C4DFE" w:rsidRPr="00C67BD0" w:rsidRDefault="008C4DFE" w:rsidP="0095046E">
      <w:pPr>
        <w:jc w:val="both"/>
        <w:rPr>
          <w:rFonts w:cs="Times New Roman"/>
          <w:lang w:val="mt-MT"/>
        </w:rPr>
      </w:pPr>
    </w:p>
    <w:p w14:paraId="79A612A2" w14:textId="77777777" w:rsidR="008C4DFE" w:rsidRPr="00C67BD0" w:rsidRDefault="008C4DFE" w:rsidP="0095046E">
      <w:pPr>
        <w:jc w:val="both"/>
        <w:rPr>
          <w:rFonts w:cs="Times New Roman"/>
          <w:b/>
          <w:lang w:val="mt-MT"/>
        </w:rPr>
      </w:pPr>
    </w:p>
    <w:p w14:paraId="7325C00B" w14:textId="7DEC6294" w:rsidR="008C4DFE" w:rsidRPr="00C67BD0" w:rsidRDefault="008C4DFE" w:rsidP="0095046E">
      <w:pPr>
        <w:jc w:val="both"/>
        <w:rPr>
          <w:rFonts w:cs="Times New Roman"/>
          <w:b/>
          <w:lang w:val="mt-MT"/>
        </w:rPr>
      </w:pPr>
      <w:r w:rsidRPr="00C67BD0">
        <w:rPr>
          <w:rFonts w:cs="Times New Roman"/>
          <w:b/>
          <w:lang w:val="mt-MT"/>
        </w:rPr>
        <w:t>KLAWSOLA 2</w:t>
      </w:r>
      <w:r w:rsidR="004D00C2" w:rsidRPr="00C67BD0">
        <w:rPr>
          <w:rFonts w:cs="Times New Roman"/>
          <w:b/>
          <w:lang w:val="mt-MT"/>
        </w:rPr>
        <w:t xml:space="preserve"> u SKEDA I</w:t>
      </w:r>
    </w:p>
    <w:p w14:paraId="14D5820C" w14:textId="5DEAC23A" w:rsidR="004D00C2" w:rsidRPr="00C67BD0" w:rsidRDefault="004D00C2" w:rsidP="0095046E">
      <w:pPr>
        <w:jc w:val="both"/>
        <w:rPr>
          <w:rFonts w:cs="Times New Roman"/>
          <w:b/>
          <w:lang w:val="mt-MT"/>
        </w:rPr>
      </w:pPr>
    </w:p>
    <w:p w14:paraId="2F91D2BD" w14:textId="45755A8D" w:rsidR="004D00C2" w:rsidRPr="00C67BD0" w:rsidRDefault="004D00C2" w:rsidP="0095046E">
      <w:pPr>
        <w:jc w:val="both"/>
        <w:rPr>
          <w:rFonts w:cs="Times New Roman"/>
          <w:lang w:val="mt-MT"/>
        </w:rPr>
      </w:pPr>
      <w:r w:rsidRPr="00C67BD0">
        <w:rPr>
          <w:rFonts w:cs="Times New Roman"/>
          <w:lang w:val="mt-MT"/>
        </w:rPr>
        <w:t>Il-Ministru għall-Ġustizzja, l-Ugwaljanza u l-Governanza ressaq din l-Emenda “A”:</w:t>
      </w:r>
    </w:p>
    <w:p w14:paraId="053CC680" w14:textId="421FAC50" w:rsidR="004D00C2" w:rsidRPr="00C67BD0" w:rsidRDefault="004D00C2" w:rsidP="0095046E">
      <w:pPr>
        <w:ind w:right="374"/>
        <w:jc w:val="both"/>
        <w:rPr>
          <w:rFonts w:eastAsia="Batang" w:cs="Times New Roman"/>
          <w:b/>
          <w:noProof/>
          <w:color w:val="000000"/>
          <w:lang w:val="it-IT"/>
        </w:rPr>
      </w:pPr>
    </w:p>
    <w:p w14:paraId="542251C7" w14:textId="79D4A0DF" w:rsidR="004D00C2" w:rsidRPr="00C67BD0" w:rsidRDefault="004D00C2" w:rsidP="0095046E">
      <w:pPr>
        <w:ind w:right="374"/>
        <w:jc w:val="both"/>
        <w:rPr>
          <w:rFonts w:eastAsia="Batang" w:cs="Times New Roman"/>
          <w:b/>
          <w:noProof/>
          <w:color w:val="000000"/>
          <w:u w:val="single"/>
          <w:lang w:val="it-IT"/>
        </w:rPr>
      </w:pPr>
      <w:r w:rsidRPr="00C67BD0">
        <w:rPr>
          <w:rFonts w:eastAsia="Batang" w:cs="Times New Roman"/>
          <w:b/>
          <w:noProof/>
          <w:color w:val="000000"/>
          <w:u w:val="single"/>
          <w:lang w:val="it-IT"/>
        </w:rPr>
        <w:t>Klawsola 2 u Skeda I</w:t>
      </w:r>
    </w:p>
    <w:p w14:paraId="540B6E7F" w14:textId="77777777" w:rsidR="004D00C2" w:rsidRPr="00C67BD0" w:rsidRDefault="004D00C2" w:rsidP="0095046E">
      <w:pPr>
        <w:ind w:right="374"/>
        <w:jc w:val="both"/>
        <w:rPr>
          <w:rFonts w:eastAsia="Batang" w:cs="Times New Roman"/>
          <w:noProof/>
          <w:color w:val="000000"/>
          <w:lang w:val="mt-MT"/>
        </w:rPr>
      </w:pPr>
    </w:p>
    <w:p w14:paraId="0797D513" w14:textId="3A93D2D1" w:rsidR="004D00C2" w:rsidRPr="00C67BD0" w:rsidRDefault="004D00C2" w:rsidP="0095046E">
      <w:pPr>
        <w:ind w:right="374"/>
        <w:jc w:val="both"/>
        <w:rPr>
          <w:rFonts w:eastAsia="Batang" w:cs="Times New Roman"/>
          <w:noProof/>
          <w:color w:val="000000"/>
          <w:lang w:val="mt-MT"/>
        </w:rPr>
      </w:pPr>
      <w:r w:rsidRPr="00C67BD0">
        <w:rPr>
          <w:rFonts w:eastAsia="Batang" w:cs="Times New Roman"/>
          <w:noProof/>
          <w:color w:val="000000"/>
          <w:lang w:val="mt-MT"/>
        </w:rPr>
        <w:t>L-Iskeda I għandha tiġi emendata kif ġej:</w:t>
      </w:r>
    </w:p>
    <w:p w14:paraId="66D5F2B2" w14:textId="77777777" w:rsidR="004D00C2" w:rsidRPr="00C67BD0" w:rsidRDefault="004D00C2" w:rsidP="0095046E">
      <w:pPr>
        <w:ind w:right="374"/>
        <w:jc w:val="both"/>
        <w:rPr>
          <w:rFonts w:eastAsia="Batang" w:cs="Times New Roman"/>
          <w:noProof/>
          <w:color w:val="000000"/>
          <w:lang w:val="it-IT"/>
        </w:rPr>
      </w:pPr>
    </w:p>
    <w:p w14:paraId="38CC8ABB" w14:textId="77777777" w:rsidR="004D00C2" w:rsidRPr="00C67BD0" w:rsidRDefault="004D00C2" w:rsidP="0095046E">
      <w:pPr>
        <w:ind w:right="374"/>
        <w:jc w:val="both"/>
        <w:rPr>
          <w:rFonts w:eastAsia="Batang" w:cs="Times New Roman"/>
          <w:noProof/>
          <w:color w:val="000000"/>
          <w:lang w:val="mt-MT"/>
        </w:rPr>
      </w:pPr>
      <w:r w:rsidRPr="00C67BD0">
        <w:rPr>
          <w:rFonts w:eastAsia="Batang" w:cs="Times New Roman"/>
          <w:noProof/>
          <w:color w:val="000000"/>
          <w:lang w:val="mt-MT"/>
        </w:rPr>
        <w:t>(a) minnufih qabel il-partita li temenda l-Ordinanza dwar l-Esplożivi – Kap. 33, għandha tiżdied il-partita ġdida li ġejja:</w:t>
      </w:r>
    </w:p>
    <w:p w14:paraId="19F2E946" w14:textId="77777777" w:rsidR="004D00C2" w:rsidRPr="00C67BD0" w:rsidRDefault="004D00C2" w:rsidP="0095046E">
      <w:pPr>
        <w:ind w:right="374"/>
        <w:jc w:val="both"/>
        <w:rPr>
          <w:rFonts w:eastAsia="Batang" w:cs="Times New Roman"/>
          <w:noProof/>
          <w:color w:val="000000"/>
          <w:lang w:val="mt-MT"/>
        </w:rPr>
      </w:pPr>
    </w:p>
    <w:p w14:paraId="16EBE4E5" w14:textId="77777777" w:rsidR="004D00C2" w:rsidRPr="00C67BD0" w:rsidRDefault="004D00C2" w:rsidP="0095046E">
      <w:pPr>
        <w:ind w:right="374"/>
        <w:jc w:val="both"/>
        <w:rPr>
          <w:rFonts w:eastAsia="Batang" w:cs="Times New Roman"/>
          <w:noProof/>
          <w:color w:val="000000"/>
          <w:lang w:val="mt-MT"/>
        </w:rPr>
      </w:pPr>
      <w:r w:rsidRPr="00C67BD0">
        <w:rPr>
          <w:rFonts w:eastAsia="Batang" w:cs="Times New Roman"/>
          <w:noProof/>
          <w:color w:val="000000"/>
          <w:lang w:val="mt-MT"/>
        </w:rPr>
        <w:t>“</w:t>
      </w:r>
    </w:p>
    <w:tbl>
      <w:tblPr>
        <w:tblW w:w="9072"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3118"/>
        <w:gridCol w:w="3260"/>
      </w:tblGrid>
      <w:tr w:rsidR="004D00C2" w:rsidRPr="00C67BD0" w14:paraId="10A20BF8" w14:textId="77777777" w:rsidTr="00AF217D">
        <w:tc>
          <w:tcPr>
            <w:tcW w:w="993" w:type="dxa"/>
            <w:tcBorders>
              <w:top w:val="nil"/>
              <w:left w:val="nil"/>
              <w:bottom w:val="nil"/>
              <w:right w:val="nil"/>
            </w:tcBorders>
          </w:tcPr>
          <w:p w14:paraId="72B8DD16"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Kodiċi ta’ Organiz-zazzjoni u Proċedura Ċivli - K</w:t>
            </w:r>
            <w:r w:rsidRPr="00C67BD0">
              <w:rPr>
                <w:rFonts w:eastAsia="Batang" w:cs="Times New Roman"/>
                <w:noProof/>
                <w:color w:val="000000"/>
              </w:rPr>
              <w:t>ap. 12</w:t>
            </w:r>
            <w:r w:rsidRPr="00C67BD0">
              <w:rPr>
                <w:rFonts w:eastAsia="Batang" w:cs="Times New Roman"/>
                <w:noProof/>
                <w:color w:val="000000"/>
                <w:lang w:val="mt-MT"/>
              </w:rPr>
              <w:t>.</w:t>
            </w:r>
          </w:p>
        </w:tc>
        <w:tc>
          <w:tcPr>
            <w:tcW w:w="1701" w:type="dxa"/>
            <w:tcBorders>
              <w:top w:val="nil"/>
              <w:left w:val="nil"/>
              <w:bottom w:val="nil"/>
              <w:right w:val="nil"/>
            </w:tcBorders>
          </w:tcPr>
          <w:p w14:paraId="3906822A" w14:textId="77777777" w:rsidR="004D00C2" w:rsidRPr="00C67BD0" w:rsidRDefault="004D00C2" w:rsidP="0095046E">
            <w:pPr>
              <w:autoSpaceDE w:val="0"/>
              <w:autoSpaceDN w:val="0"/>
              <w:adjustRightInd w:val="0"/>
              <w:jc w:val="both"/>
              <w:rPr>
                <w:rFonts w:eastAsia="Batang" w:cs="Times New Roman"/>
                <w:noProof/>
                <w:color w:val="000000"/>
              </w:rPr>
            </w:pPr>
            <w:r w:rsidRPr="00C67BD0">
              <w:rPr>
                <w:rFonts w:eastAsia="Batang" w:cs="Times New Roman"/>
                <w:noProof/>
                <w:color w:val="000000"/>
                <w:lang w:val="mt-MT"/>
              </w:rPr>
              <w:t>artikolu 469A(2)</w:t>
            </w:r>
          </w:p>
        </w:tc>
        <w:tc>
          <w:tcPr>
            <w:tcW w:w="3118" w:type="dxa"/>
            <w:tcBorders>
              <w:top w:val="nil"/>
              <w:left w:val="nil"/>
              <w:bottom w:val="nil"/>
              <w:right w:val="nil"/>
            </w:tcBorders>
          </w:tcPr>
          <w:p w14:paraId="49BC51C2" w14:textId="77777777" w:rsidR="004D00C2" w:rsidRPr="00C67BD0" w:rsidRDefault="004D00C2" w:rsidP="0095046E">
            <w:pPr>
              <w:jc w:val="both"/>
              <w:rPr>
                <w:rFonts w:eastAsia="Batang" w:cs="Times New Roman"/>
                <w:noProof/>
                <w:color w:val="000000"/>
                <w:lang w:val="mt-MT"/>
              </w:rPr>
            </w:pPr>
            <w:r w:rsidRPr="00C67BD0">
              <w:rPr>
                <w:rFonts w:eastAsia="Batang" w:cs="Times New Roman"/>
                <w:noProof/>
                <w:color w:val="000000"/>
              </w:rPr>
              <w:t>“</w:t>
            </w:r>
            <w:r w:rsidRPr="00C67BD0">
              <w:rPr>
                <w:rFonts w:eastAsia="Batang" w:cs="Times New Roman"/>
                <w:noProof/>
                <w:color w:val="000000"/>
                <w:lang w:val="mt-MT"/>
              </w:rPr>
              <w:t xml:space="preserve"> </w:t>
            </w:r>
            <w:r w:rsidRPr="00C67BD0">
              <w:rPr>
                <w:rFonts w:eastAsia="Batang" w:cs="Times New Roman"/>
                <w:noProof/>
                <w:color w:val="000000"/>
              </w:rPr>
              <w:t>“awtorità pubblika” tfisser il-Gvern ta’ Malta, magħdudin il-Ministeri u dipartimenti tiegħu, awtoritajiet lokali u kull korp</w:t>
            </w:r>
            <w:r w:rsidRPr="00C67BD0">
              <w:rPr>
                <w:rFonts w:eastAsia="Batang" w:cs="Times New Roman"/>
                <w:noProof/>
                <w:color w:val="000000"/>
                <w:lang w:val="mt-MT"/>
              </w:rPr>
              <w:t xml:space="preserve"> </w:t>
            </w:r>
            <w:r w:rsidRPr="00C67BD0">
              <w:rPr>
                <w:rFonts w:eastAsia="Batang" w:cs="Times New Roman"/>
                <w:noProof/>
                <w:color w:val="000000"/>
              </w:rPr>
              <w:t>magħqud kostitwit permezz ta’ liġi</w:t>
            </w:r>
            <w:r w:rsidRPr="00C67BD0">
              <w:rPr>
                <w:rFonts w:eastAsia="Batang" w:cs="Times New Roman"/>
                <w:noProof/>
                <w:color w:val="000000"/>
                <w:lang w:val="mt-MT"/>
              </w:rPr>
              <w:t>.”</w:t>
            </w:r>
          </w:p>
        </w:tc>
        <w:tc>
          <w:tcPr>
            <w:tcW w:w="3260" w:type="dxa"/>
            <w:tcBorders>
              <w:top w:val="nil"/>
              <w:left w:val="nil"/>
              <w:bottom w:val="nil"/>
              <w:right w:val="nil"/>
            </w:tcBorders>
          </w:tcPr>
          <w:p w14:paraId="58996AC6" w14:textId="6F2D6175"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 “awtorità pubblika” tfisser il-Gvern ta’ Malta, magħdudin il-Ministeri u dipartimenti tiegħu, awtoritajiet lokali u kull korp magħqud kostitwit permezz ta’ liġi u tinkludi Bordijiet li jkollhom awtorit</w:t>
            </w:r>
            <w:r w:rsidR="0080447F">
              <w:rPr>
                <w:rFonts w:eastAsia="Batang" w:cs="Times New Roman"/>
                <w:noProof/>
                <w:color w:val="000000"/>
                <w:lang w:val="mt-MT"/>
              </w:rPr>
              <w:t>à</w:t>
            </w:r>
            <w:r w:rsidRPr="00C67BD0">
              <w:rPr>
                <w:rFonts w:eastAsia="Batang" w:cs="Times New Roman"/>
                <w:noProof/>
                <w:color w:val="000000"/>
                <w:lang w:val="mt-MT"/>
              </w:rPr>
              <w:t xml:space="preserve"> </w:t>
            </w:r>
            <w:r w:rsidR="0080447F">
              <w:rPr>
                <w:rFonts w:eastAsia="Batang" w:cs="Times New Roman"/>
                <w:noProof/>
                <w:color w:val="000000"/>
                <w:lang w:val="mt-MT"/>
              </w:rPr>
              <w:t>bil-</w:t>
            </w:r>
            <w:r w:rsidRPr="00C67BD0">
              <w:rPr>
                <w:rFonts w:eastAsia="Batang" w:cs="Times New Roman"/>
                <w:noProof/>
                <w:color w:val="000000"/>
                <w:lang w:val="mt-MT"/>
              </w:rPr>
              <w:t xml:space="preserve">liġi li joħorġu </w:t>
            </w:r>
            <w:r w:rsidRPr="0080447F">
              <w:rPr>
                <w:rFonts w:eastAsia="Batang" w:cs="Times New Roman"/>
                <w:i/>
                <w:iCs/>
                <w:noProof/>
                <w:color w:val="000000"/>
                <w:lang w:val="mt-MT"/>
              </w:rPr>
              <w:t>warrants</w:t>
            </w:r>
            <w:r w:rsidRPr="00C67BD0">
              <w:rPr>
                <w:rFonts w:eastAsia="Batang" w:cs="Times New Roman"/>
                <w:noProof/>
                <w:color w:val="000000"/>
                <w:lang w:val="mt-MT"/>
              </w:rPr>
              <w:t xml:space="preserve"> għall-eżerċizzju ta’ xi sengħa jew professjoni.”</w:t>
            </w:r>
          </w:p>
        </w:tc>
      </w:tr>
    </w:tbl>
    <w:p w14:paraId="33B1DAFF" w14:textId="77777777" w:rsidR="004D00C2" w:rsidRPr="00C67BD0" w:rsidRDefault="004D00C2" w:rsidP="0095046E">
      <w:pPr>
        <w:ind w:right="374"/>
        <w:jc w:val="both"/>
        <w:rPr>
          <w:rFonts w:eastAsia="Batang" w:cs="Times New Roman"/>
          <w:noProof/>
          <w:color w:val="000000"/>
          <w:lang w:val="mt-MT"/>
        </w:rPr>
      </w:pPr>
      <w:r w:rsidRPr="00C67BD0">
        <w:rPr>
          <w:rFonts w:eastAsia="Batang" w:cs="Times New Roman"/>
          <w:noProof/>
          <w:color w:val="000000"/>
          <w:lang w:val="mt-MT"/>
        </w:rPr>
        <w:t>;</w:t>
      </w:r>
    </w:p>
    <w:p w14:paraId="492B416D" w14:textId="77777777" w:rsidR="004D00C2" w:rsidRPr="00C67BD0" w:rsidRDefault="004D00C2" w:rsidP="0095046E">
      <w:pPr>
        <w:ind w:right="374"/>
        <w:jc w:val="both"/>
        <w:rPr>
          <w:rFonts w:eastAsia="Batang" w:cs="Times New Roman"/>
          <w:noProof/>
          <w:color w:val="000000"/>
          <w:lang w:val="mt-MT"/>
        </w:rPr>
      </w:pPr>
    </w:p>
    <w:p w14:paraId="1B79D5CE" w14:textId="6B14E822" w:rsidR="004D00C2" w:rsidRPr="00C67BD0" w:rsidRDefault="004D00C2" w:rsidP="008A1AB7">
      <w:pPr>
        <w:jc w:val="both"/>
        <w:rPr>
          <w:noProof/>
          <w:lang w:val="mt-MT"/>
        </w:rPr>
      </w:pPr>
      <w:r w:rsidRPr="00C67BD0">
        <w:rPr>
          <w:noProof/>
          <w:lang w:val="mt-MT"/>
        </w:rPr>
        <w:t>(b) fir-raba’ kolonna tal-partita li temenda l-Att dwar il-Portijiet Ħielsa ta’ Malta – Kap. 334, minflok il-kliem “</w:t>
      </w:r>
      <w:proofErr w:type="spellStart"/>
      <w:r w:rsidRPr="00C67BD0">
        <w:rPr>
          <w:rFonts w:eastAsia="Times New Roman"/>
          <w:spacing w:val="14"/>
        </w:rPr>
        <w:t>ar</w:t>
      </w:r>
      <w:r w:rsidRPr="00C67BD0">
        <w:rPr>
          <w:rFonts w:eastAsia="Times New Roman"/>
          <w:spacing w:val="15"/>
        </w:rPr>
        <w:t>t</w:t>
      </w:r>
      <w:r w:rsidRPr="00C67BD0">
        <w:rPr>
          <w:rFonts w:eastAsia="Times New Roman"/>
          <w:spacing w:val="14"/>
        </w:rPr>
        <w:t>ikol</w:t>
      </w:r>
      <w:r w:rsidRPr="00C67BD0">
        <w:rPr>
          <w:rFonts w:eastAsia="Times New Roman"/>
        </w:rPr>
        <w:t>u</w:t>
      </w:r>
      <w:proofErr w:type="spellEnd"/>
      <w:r w:rsidRPr="00C67BD0">
        <w:rPr>
          <w:rFonts w:eastAsia="Times New Roman"/>
          <w:spacing w:val="35"/>
        </w:rPr>
        <w:t xml:space="preserve"> </w:t>
      </w:r>
      <w:r w:rsidRPr="00C67BD0">
        <w:rPr>
          <w:rFonts w:eastAsia="Times New Roman"/>
          <w:spacing w:val="14"/>
        </w:rPr>
        <w:t>3(1)</w:t>
      </w:r>
      <w:r w:rsidRPr="00C67BD0">
        <w:rPr>
          <w:rFonts w:eastAsia="Times New Roman"/>
          <w:spacing w:val="15"/>
        </w:rPr>
        <w:t>(</w:t>
      </w:r>
      <w:r w:rsidRPr="00C67BD0">
        <w:rPr>
          <w:rFonts w:eastAsia="Times New Roman"/>
          <w:spacing w:val="14"/>
        </w:rPr>
        <w:t>a)</w:t>
      </w:r>
      <w:r w:rsidRPr="00C67BD0">
        <w:rPr>
          <w:rFonts w:eastAsia="Times New Roman"/>
        </w:rPr>
        <w:t>,</w:t>
      </w:r>
      <w:r w:rsidRPr="00C67BD0">
        <w:rPr>
          <w:rFonts w:eastAsia="Times New Roman"/>
          <w:spacing w:val="34"/>
        </w:rPr>
        <w:t xml:space="preserve"> </w:t>
      </w:r>
      <w:r w:rsidRPr="00C67BD0">
        <w:rPr>
          <w:rFonts w:eastAsia="Times New Roman"/>
          <w:spacing w:val="14"/>
        </w:rPr>
        <w:t>(</w:t>
      </w:r>
      <w:r w:rsidRPr="00C67BD0">
        <w:rPr>
          <w:rFonts w:eastAsia="Times New Roman"/>
          <w:spacing w:val="15"/>
        </w:rPr>
        <w:t>b</w:t>
      </w:r>
      <w:r w:rsidRPr="00C67BD0">
        <w:rPr>
          <w:rFonts w:eastAsia="Times New Roman"/>
          <w:spacing w:val="14"/>
        </w:rPr>
        <w:t>)</w:t>
      </w:r>
      <w:r w:rsidRPr="00C67BD0">
        <w:rPr>
          <w:rFonts w:eastAsia="Times New Roman"/>
        </w:rPr>
        <w:t xml:space="preserve">, </w:t>
      </w:r>
      <w:r w:rsidRPr="00C67BD0">
        <w:rPr>
          <w:rFonts w:eastAsia="Times New Roman"/>
          <w:spacing w:val="6"/>
        </w:rPr>
        <w:t>(</w:t>
      </w:r>
      <w:r w:rsidRPr="00C67BD0">
        <w:rPr>
          <w:rFonts w:eastAsia="Times New Roman"/>
          <w:spacing w:val="7"/>
        </w:rPr>
        <w:t>d</w:t>
      </w:r>
      <w:r w:rsidRPr="00C67BD0">
        <w:rPr>
          <w:rFonts w:eastAsia="Times New Roman"/>
          <w:spacing w:val="6"/>
        </w:rPr>
        <w:t>)</w:t>
      </w:r>
      <w:r w:rsidRPr="00C67BD0">
        <w:rPr>
          <w:rFonts w:eastAsia="Times New Roman"/>
        </w:rPr>
        <w:t>,</w:t>
      </w:r>
      <w:r w:rsidRPr="00C67BD0">
        <w:rPr>
          <w:rFonts w:eastAsia="Times New Roman"/>
          <w:spacing w:val="20"/>
        </w:rPr>
        <w:t xml:space="preserve"> </w:t>
      </w:r>
      <w:r w:rsidRPr="00C67BD0">
        <w:rPr>
          <w:rFonts w:eastAsia="Times New Roman"/>
          <w:spacing w:val="7"/>
        </w:rPr>
        <w:t>(</w:t>
      </w:r>
      <w:r w:rsidRPr="00C67BD0">
        <w:rPr>
          <w:rFonts w:eastAsia="Times New Roman"/>
          <w:spacing w:val="6"/>
        </w:rPr>
        <w:t>e</w:t>
      </w:r>
      <w:r w:rsidRPr="00C67BD0">
        <w:rPr>
          <w:rFonts w:eastAsia="Times New Roman"/>
        </w:rPr>
        <w:t>)</w:t>
      </w:r>
      <w:r w:rsidRPr="00C67BD0">
        <w:rPr>
          <w:rFonts w:eastAsia="Times New Roman"/>
          <w:spacing w:val="20"/>
        </w:rPr>
        <w:t xml:space="preserve"> </w:t>
      </w:r>
      <w:proofErr w:type="spellStart"/>
      <w:r w:rsidRPr="00C67BD0">
        <w:rPr>
          <w:rFonts w:eastAsia="Times New Roman"/>
          <w:spacing w:val="6"/>
        </w:rPr>
        <w:t>j</w:t>
      </w:r>
      <w:r w:rsidRPr="00C67BD0">
        <w:rPr>
          <w:rFonts w:eastAsia="Times New Roman"/>
          <w:spacing w:val="7"/>
        </w:rPr>
        <w:t>e</w:t>
      </w:r>
      <w:r w:rsidRPr="00C67BD0">
        <w:rPr>
          <w:rFonts w:eastAsia="Times New Roman"/>
        </w:rPr>
        <w:t>w</w:t>
      </w:r>
      <w:proofErr w:type="spellEnd"/>
      <w:r w:rsidRPr="00C67BD0">
        <w:rPr>
          <w:rFonts w:eastAsia="Times New Roman"/>
          <w:spacing w:val="20"/>
        </w:rPr>
        <w:t xml:space="preserve"> </w:t>
      </w:r>
      <w:r w:rsidRPr="00C67BD0">
        <w:rPr>
          <w:rFonts w:eastAsia="Times New Roman"/>
          <w:spacing w:val="6"/>
        </w:rPr>
        <w:t>(</w:t>
      </w:r>
      <w:r w:rsidRPr="00C67BD0">
        <w:rPr>
          <w:rFonts w:eastAsia="Times New Roman"/>
          <w:spacing w:val="7"/>
        </w:rPr>
        <w:t>f</w:t>
      </w:r>
      <w:r w:rsidRPr="00C67BD0">
        <w:rPr>
          <w:rFonts w:eastAsia="Times New Roman"/>
        </w:rPr>
        <w:t>)</w:t>
      </w:r>
      <w:r w:rsidRPr="00C67BD0">
        <w:rPr>
          <w:rFonts w:eastAsia="Times New Roman"/>
          <w:spacing w:val="20"/>
        </w:rPr>
        <w:t xml:space="preserve"> </w:t>
      </w:r>
      <w:proofErr w:type="spellStart"/>
      <w:r w:rsidRPr="00C67BD0">
        <w:rPr>
          <w:rFonts w:eastAsia="Times New Roman"/>
          <w:spacing w:val="6"/>
        </w:rPr>
        <w:t>t</w:t>
      </w:r>
      <w:r w:rsidRPr="00C67BD0">
        <w:rPr>
          <w:rFonts w:eastAsia="Times New Roman"/>
          <w:spacing w:val="7"/>
        </w:rPr>
        <w:t>a</w:t>
      </w:r>
      <w:r w:rsidRPr="00C67BD0">
        <w:rPr>
          <w:rFonts w:eastAsia="Times New Roman"/>
          <w:spacing w:val="6"/>
        </w:rPr>
        <w:t>l</w:t>
      </w:r>
      <w:proofErr w:type="spellEnd"/>
      <w:r w:rsidRPr="00C67BD0">
        <w:rPr>
          <w:noProof/>
          <w:lang w:val="mt-MT"/>
        </w:rPr>
        <w:t xml:space="preserve">-Att dwar it-Trasferiment ta’ Artijiet tal-Gvern” għandhom jidħlu l-kliem “artikolu 31(a), (b), (d), (e) jew (f) tal-Att dwar l-Artijiet tal-Gvern”; </w:t>
      </w:r>
    </w:p>
    <w:p w14:paraId="2C0C0632" w14:textId="77777777" w:rsidR="004D00C2" w:rsidRPr="00C67BD0" w:rsidRDefault="004D00C2" w:rsidP="0095046E">
      <w:pPr>
        <w:ind w:right="374"/>
        <w:jc w:val="both"/>
        <w:rPr>
          <w:rFonts w:eastAsia="Batang" w:cs="Times New Roman"/>
          <w:noProof/>
          <w:color w:val="000000"/>
          <w:lang w:val="mt-MT"/>
        </w:rPr>
      </w:pPr>
    </w:p>
    <w:p w14:paraId="64567524" w14:textId="6AE0222E" w:rsidR="004D00C2" w:rsidRPr="00C67BD0" w:rsidRDefault="004D00C2" w:rsidP="0095046E">
      <w:pPr>
        <w:ind w:right="374"/>
        <w:jc w:val="both"/>
        <w:rPr>
          <w:rFonts w:eastAsia="Batang" w:cs="Times New Roman"/>
          <w:noProof/>
          <w:color w:val="000000"/>
          <w:lang w:val="mt-MT"/>
        </w:rPr>
      </w:pPr>
      <w:r w:rsidRPr="00C67BD0">
        <w:rPr>
          <w:rFonts w:eastAsia="Batang" w:cs="Times New Roman"/>
          <w:noProof/>
          <w:color w:val="000000"/>
          <w:lang w:val="mt-MT"/>
        </w:rPr>
        <w:t>(ċ) fil-verżjoni bl-Ingliż tar-raba’ kolonna li tirrigwarda l-artikolu 17 tal-partita li tkompli temenda l-Att dwar il-Periti, Kap. 390, minflok il-kliem “of the Act” għandhom jidħlu l-kliem “of this Act”; u</w:t>
      </w:r>
    </w:p>
    <w:p w14:paraId="63D8E322" w14:textId="77777777" w:rsidR="004D00C2" w:rsidRPr="00C67BD0" w:rsidRDefault="004D00C2" w:rsidP="0095046E">
      <w:pPr>
        <w:ind w:right="374"/>
        <w:jc w:val="both"/>
        <w:rPr>
          <w:rFonts w:eastAsia="Batang" w:cs="Times New Roman"/>
          <w:noProof/>
          <w:color w:val="000000"/>
          <w:lang w:val="mt-MT"/>
        </w:rPr>
      </w:pPr>
    </w:p>
    <w:p w14:paraId="128E6F43" w14:textId="77777777" w:rsidR="004D00C2" w:rsidRPr="00C67BD0" w:rsidRDefault="004D00C2" w:rsidP="0095046E">
      <w:pPr>
        <w:ind w:right="374"/>
        <w:jc w:val="both"/>
        <w:rPr>
          <w:rFonts w:eastAsia="Batang" w:cs="Times New Roman"/>
          <w:noProof/>
          <w:color w:val="000000"/>
          <w:lang w:val="mt-MT"/>
        </w:rPr>
      </w:pPr>
      <w:r w:rsidRPr="00C67BD0">
        <w:rPr>
          <w:rFonts w:eastAsia="Batang" w:cs="Times New Roman"/>
          <w:noProof/>
          <w:color w:val="000000"/>
          <w:lang w:val="mt-MT"/>
        </w:rPr>
        <w:t>(d) it-tieni, it-tielet u r-raba’ kolonni tal-partita li temenda l-Att dwar il-Patrimonju Kulturali, Kap. 445, għandhom jiġu sostitwiti bil-kolonni li ġejjin:</w:t>
      </w:r>
    </w:p>
    <w:p w14:paraId="7D4F23FE" w14:textId="77777777" w:rsidR="004D00C2" w:rsidRPr="00C67BD0" w:rsidRDefault="004D00C2" w:rsidP="0095046E">
      <w:pPr>
        <w:ind w:right="374" w:firstLine="720"/>
        <w:jc w:val="both"/>
        <w:rPr>
          <w:rFonts w:eastAsia="Batang" w:cs="Times New Roman"/>
          <w:noProof/>
          <w:color w:val="000000"/>
          <w:lang w:val="mt-MT"/>
        </w:rPr>
      </w:pPr>
    </w:p>
    <w:p w14:paraId="6024D27D" w14:textId="77777777" w:rsidR="004D00C2" w:rsidRPr="00C67BD0" w:rsidRDefault="004D00C2" w:rsidP="0095046E">
      <w:pPr>
        <w:ind w:right="374"/>
        <w:jc w:val="both"/>
        <w:rPr>
          <w:rFonts w:eastAsia="Batang" w:cs="Times New Roman"/>
          <w:noProof/>
          <w:color w:val="000000"/>
          <w:lang w:val="mt-MT"/>
        </w:rPr>
      </w:pPr>
      <w:r w:rsidRPr="00C67BD0">
        <w:rPr>
          <w:rFonts w:eastAsia="Batang" w:cs="Times New Roman"/>
          <w:noProof/>
          <w:color w:val="000000"/>
          <w:lang w:val="mt-MT"/>
        </w:rPr>
        <w:t>“</w:t>
      </w:r>
    </w:p>
    <w:tbl>
      <w:tblPr>
        <w:tblW w:w="0" w:type="auto"/>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3686"/>
      </w:tblGrid>
      <w:tr w:rsidR="004D00C2" w:rsidRPr="00C67BD0" w14:paraId="5BD74AB1" w14:textId="77777777" w:rsidTr="00AF217D">
        <w:tc>
          <w:tcPr>
            <w:tcW w:w="1843" w:type="dxa"/>
            <w:tcBorders>
              <w:top w:val="nil"/>
              <w:left w:val="nil"/>
              <w:bottom w:val="nil"/>
              <w:right w:val="nil"/>
            </w:tcBorders>
          </w:tcPr>
          <w:p w14:paraId="7FABF221" w14:textId="77777777" w:rsidR="004D00C2" w:rsidRPr="00C67BD0" w:rsidRDefault="004D00C2" w:rsidP="0095046E">
            <w:pPr>
              <w:autoSpaceDE w:val="0"/>
              <w:autoSpaceDN w:val="0"/>
              <w:adjustRightInd w:val="0"/>
              <w:jc w:val="both"/>
              <w:rPr>
                <w:rFonts w:eastAsia="Batang" w:cs="Times New Roman"/>
                <w:noProof/>
                <w:color w:val="000000"/>
              </w:rPr>
            </w:pPr>
            <w:r w:rsidRPr="00C67BD0">
              <w:rPr>
                <w:rFonts w:eastAsia="Batang" w:cs="Times New Roman"/>
                <w:noProof/>
                <w:color w:val="000000"/>
                <w:lang w:val="mt-MT"/>
              </w:rPr>
              <w:t>artikolu 31(1)</w:t>
            </w:r>
          </w:p>
        </w:tc>
        <w:tc>
          <w:tcPr>
            <w:tcW w:w="3402" w:type="dxa"/>
            <w:tcBorders>
              <w:top w:val="nil"/>
              <w:left w:val="nil"/>
              <w:bottom w:val="nil"/>
              <w:right w:val="nil"/>
            </w:tcBorders>
          </w:tcPr>
          <w:p w14:paraId="0274CB56"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“I</w:t>
            </w:r>
            <w:r w:rsidRPr="00C67BD0">
              <w:rPr>
                <w:rFonts w:eastAsia="Batang" w:cs="Times New Roman"/>
                <w:noProof/>
                <w:color w:val="000000"/>
              </w:rPr>
              <w:t>l-</w:t>
            </w:r>
            <w:r w:rsidRPr="00C67BD0">
              <w:rPr>
                <w:rFonts w:eastAsia="Batang" w:cs="Times New Roman"/>
                <w:i/>
                <w:iCs/>
                <w:noProof/>
                <w:color w:val="000000"/>
              </w:rPr>
              <w:t>warrant</w:t>
            </w:r>
            <w:r w:rsidRPr="00C67BD0">
              <w:rPr>
                <w:rFonts w:eastAsia="Batang" w:cs="Times New Roman"/>
                <w:noProof/>
                <w:color w:val="000000"/>
              </w:rPr>
              <w:t xml:space="preserve"> biex tiġi prattikata l-professjoni ta’</w:t>
            </w:r>
            <w:r w:rsidRPr="00C67BD0">
              <w:rPr>
                <w:rFonts w:eastAsia="Batang" w:cs="Times New Roman"/>
                <w:noProof/>
                <w:color w:val="000000"/>
                <w:lang w:val="mt-MT"/>
              </w:rPr>
              <w:t xml:space="preserve"> </w:t>
            </w:r>
            <w:r w:rsidRPr="00C67BD0">
              <w:rPr>
                <w:rFonts w:eastAsia="Batang" w:cs="Times New Roman"/>
                <w:noProof/>
                <w:color w:val="000000"/>
              </w:rPr>
              <w:t>Konservatur-Restawratur għandha tingħata mill-Ministru fuq ir-</w:t>
            </w:r>
            <w:r w:rsidRPr="00C67BD0">
              <w:rPr>
                <w:rFonts w:eastAsia="Batang" w:cs="Times New Roman"/>
                <w:noProof/>
                <w:color w:val="000000"/>
              </w:rPr>
              <w:lastRenderedPageBreak/>
              <w:t>rakkomandazzjoni tal-Bord u għandha tiġi ffirmata mill-Ministru u l-President tal-Bord</w:t>
            </w:r>
            <w:r w:rsidRPr="00C67BD0">
              <w:rPr>
                <w:rFonts w:eastAsia="Batang" w:cs="Times New Roman"/>
                <w:noProof/>
                <w:color w:val="000000"/>
                <w:lang w:val="mt-MT"/>
              </w:rPr>
              <w:t>”</w:t>
            </w:r>
          </w:p>
        </w:tc>
        <w:tc>
          <w:tcPr>
            <w:tcW w:w="3686" w:type="dxa"/>
            <w:tcBorders>
              <w:top w:val="nil"/>
              <w:left w:val="nil"/>
              <w:bottom w:val="nil"/>
              <w:right w:val="nil"/>
            </w:tcBorders>
          </w:tcPr>
          <w:p w14:paraId="55A952B8" w14:textId="77777777" w:rsidR="004D00C2" w:rsidRPr="00C67BD0" w:rsidRDefault="004D00C2" w:rsidP="0095046E">
            <w:pPr>
              <w:autoSpaceDE w:val="0"/>
              <w:autoSpaceDN w:val="0"/>
              <w:adjustRightInd w:val="0"/>
              <w:jc w:val="both"/>
              <w:rPr>
                <w:rFonts w:eastAsia="Batang" w:cs="Times New Roman"/>
                <w:noProof/>
                <w:color w:val="000000"/>
              </w:rPr>
            </w:pPr>
            <w:r w:rsidRPr="00C67BD0">
              <w:rPr>
                <w:rFonts w:eastAsia="Batang" w:cs="Times New Roman"/>
                <w:noProof/>
                <w:color w:val="000000"/>
              </w:rPr>
              <w:lastRenderedPageBreak/>
              <w:t>“</w:t>
            </w:r>
            <w:r w:rsidRPr="00C67BD0">
              <w:rPr>
                <w:rFonts w:eastAsia="Batang" w:cs="Times New Roman"/>
                <w:noProof/>
                <w:color w:val="000000"/>
                <w:lang w:val="mt-MT"/>
              </w:rPr>
              <w:t>I</w:t>
            </w:r>
            <w:r w:rsidRPr="00C67BD0">
              <w:rPr>
                <w:rFonts w:eastAsia="Batang" w:cs="Times New Roman"/>
                <w:noProof/>
                <w:color w:val="000000"/>
              </w:rPr>
              <w:t>l-</w:t>
            </w:r>
            <w:r w:rsidRPr="00C67BD0">
              <w:rPr>
                <w:rFonts w:eastAsia="Batang" w:cs="Times New Roman"/>
                <w:i/>
                <w:iCs/>
                <w:noProof/>
                <w:color w:val="000000"/>
              </w:rPr>
              <w:t>warrant</w:t>
            </w:r>
            <w:r w:rsidRPr="00C67BD0">
              <w:rPr>
                <w:rFonts w:eastAsia="Batang" w:cs="Times New Roman"/>
                <w:noProof/>
                <w:color w:val="000000"/>
              </w:rPr>
              <w:t xml:space="preserve"> biex tiġi prattikata l-professjoni ta’</w:t>
            </w:r>
            <w:r w:rsidRPr="00C67BD0">
              <w:rPr>
                <w:rFonts w:eastAsia="Batang" w:cs="Times New Roman"/>
                <w:noProof/>
                <w:color w:val="000000"/>
                <w:lang w:val="mt-MT"/>
              </w:rPr>
              <w:t xml:space="preserve"> </w:t>
            </w:r>
            <w:r w:rsidRPr="00C67BD0">
              <w:rPr>
                <w:rFonts w:eastAsia="Batang" w:cs="Times New Roman"/>
                <w:noProof/>
                <w:color w:val="000000"/>
              </w:rPr>
              <w:t>Konservatur-Restawratur għandha tingħata mill-</w:t>
            </w:r>
            <w:r w:rsidRPr="00C67BD0">
              <w:rPr>
                <w:rFonts w:eastAsia="Batang" w:cs="Times New Roman"/>
                <w:noProof/>
                <w:color w:val="000000"/>
              </w:rPr>
              <w:lastRenderedPageBreak/>
              <w:t>Bord u għandha tiġi ffirmata mill-President tal-Bord”</w:t>
            </w:r>
          </w:p>
        </w:tc>
      </w:tr>
      <w:tr w:rsidR="004D00C2" w:rsidRPr="00C67BD0" w14:paraId="25B00A36" w14:textId="77777777" w:rsidTr="00AF217D">
        <w:tc>
          <w:tcPr>
            <w:tcW w:w="1843" w:type="dxa"/>
            <w:tcBorders>
              <w:top w:val="nil"/>
              <w:left w:val="nil"/>
              <w:bottom w:val="nil"/>
              <w:right w:val="nil"/>
            </w:tcBorders>
          </w:tcPr>
          <w:p w14:paraId="6D593DB7"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lastRenderedPageBreak/>
              <w:t>artikolu 36(4)</w:t>
            </w:r>
          </w:p>
        </w:tc>
        <w:tc>
          <w:tcPr>
            <w:tcW w:w="3402" w:type="dxa"/>
            <w:tcBorders>
              <w:top w:val="nil"/>
              <w:left w:val="nil"/>
              <w:bottom w:val="nil"/>
              <w:right w:val="nil"/>
            </w:tcBorders>
          </w:tcPr>
          <w:p w14:paraId="13A19862"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“jew jirrakkomanda lill-Ministru s-sospensjoni, il-kanċellazzjoni jew ir-revoka tal-</w:t>
            </w:r>
            <w:r w:rsidRPr="00C67BD0">
              <w:rPr>
                <w:rFonts w:eastAsia="Batang" w:cs="Times New Roman"/>
                <w:i/>
                <w:iCs/>
                <w:noProof/>
                <w:color w:val="000000"/>
                <w:lang w:val="mt-MT"/>
              </w:rPr>
              <w:t>warrant</w:t>
            </w:r>
            <w:r w:rsidRPr="00C67BD0">
              <w:rPr>
                <w:rFonts w:eastAsia="Batang" w:cs="Times New Roman"/>
                <w:noProof/>
                <w:color w:val="000000"/>
                <w:lang w:val="mt-MT"/>
              </w:rPr>
              <w:t>, ċertifikat prattikanti jew reġistrazzjoni skont il-każ”</w:t>
            </w:r>
          </w:p>
        </w:tc>
        <w:tc>
          <w:tcPr>
            <w:tcW w:w="3686" w:type="dxa"/>
            <w:tcBorders>
              <w:top w:val="nil"/>
              <w:left w:val="nil"/>
              <w:bottom w:val="nil"/>
              <w:right w:val="nil"/>
            </w:tcBorders>
          </w:tcPr>
          <w:p w14:paraId="395FA7AA"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“jew jordna s-sospensjoni, il-kanċellazzjoni jew ir-revoka tal-</w:t>
            </w:r>
            <w:r w:rsidRPr="00C67BD0">
              <w:rPr>
                <w:rFonts w:eastAsia="Batang" w:cs="Times New Roman"/>
                <w:i/>
                <w:iCs/>
                <w:noProof/>
                <w:color w:val="000000"/>
                <w:lang w:val="mt-MT"/>
              </w:rPr>
              <w:t>warrant</w:t>
            </w:r>
            <w:r w:rsidRPr="00C67BD0">
              <w:rPr>
                <w:rFonts w:eastAsia="Batang" w:cs="Times New Roman"/>
                <w:noProof/>
                <w:color w:val="000000"/>
                <w:lang w:val="mt-MT"/>
              </w:rPr>
              <w:t>, ċertifikat prattikanti jew reġistrazzjoni skont il-każ”</w:t>
            </w:r>
          </w:p>
        </w:tc>
      </w:tr>
      <w:tr w:rsidR="004D00C2" w:rsidRPr="00C67BD0" w14:paraId="2F751ECE" w14:textId="77777777" w:rsidTr="00AF217D">
        <w:tc>
          <w:tcPr>
            <w:tcW w:w="1843" w:type="dxa"/>
            <w:tcBorders>
              <w:top w:val="nil"/>
              <w:left w:val="nil"/>
              <w:bottom w:val="nil"/>
              <w:right w:val="nil"/>
            </w:tcBorders>
          </w:tcPr>
          <w:p w14:paraId="6D849135"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artikolu 39(1)(a)</w:t>
            </w:r>
          </w:p>
        </w:tc>
        <w:tc>
          <w:tcPr>
            <w:tcW w:w="3402" w:type="dxa"/>
            <w:tcBorders>
              <w:top w:val="nil"/>
              <w:left w:val="nil"/>
              <w:bottom w:val="nil"/>
              <w:right w:val="nil"/>
            </w:tcBorders>
          </w:tcPr>
          <w:p w14:paraId="11C3850F"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 xml:space="preserve">“jikkunsidra applikazzjonijiet għall-ħruġ ta’ </w:t>
            </w:r>
            <w:r w:rsidRPr="00C67BD0">
              <w:rPr>
                <w:rFonts w:eastAsia="Batang" w:cs="Times New Roman"/>
                <w:i/>
                <w:iCs/>
                <w:noProof/>
                <w:color w:val="000000"/>
                <w:lang w:val="mt-MT"/>
              </w:rPr>
              <w:t>warrant</w:t>
            </w:r>
            <w:r w:rsidRPr="00C67BD0">
              <w:rPr>
                <w:rFonts w:eastAsia="Batang" w:cs="Times New Roman"/>
                <w:noProof/>
                <w:color w:val="000000"/>
                <w:lang w:val="mt-MT"/>
              </w:rPr>
              <w:t xml:space="preserve"> taħt din it-Taqsima, u jagħmel ir-rakkomandazzjonijiet fir-rigward lill-Ministru”</w:t>
            </w:r>
          </w:p>
        </w:tc>
        <w:tc>
          <w:tcPr>
            <w:tcW w:w="3686" w:type="dxa"/>
            <w:tcBorders>
              <w:top w:val="nil"/>
              <w:left w:val="nil"/>
              <w:bottom w:val="nil"/>
              <w:right w:val="nil"/>
            </w:tcBorders>
          </w:tcPr>
          <w:p w14:paraId="14D44C05"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 xml:space="preserve">“jikkunsidra applikazzjonijiet għall-ħruġ ta’ </w:t>
            </w:r>
            <w:r w:rsidRPr="00C67BD0">
              <w:rPr>
                <w:rFonts w:eastAsia="Batang" w:cs="Times New Roman"/>
                <w:i/>
                <w:iCs/>
                <w:noProof/>
                <w:color w:val="000000"/>
                <w:lang w:val="mt-MT"/>
              </w:rPr>
              <w:t>warrant</w:t>
            </w:r>
            <w:r w:rsidRPr="00C67BD0">
              <w:rPr>
                <w:rFonts w:eastAsia="Batang" w:cs="Times New Roman"/>
                <w:noProof/>
                <w:color w:val="000000"/>
                <w:lang w:val="mt-MT"/>
              </w:rPr>
              <w:t xml:space="preserve"> taħt din it-Taqsima, u jieħu deċiżjonijiet fir-rigward”</w:t>
            </w:r>
          </w:p>
        </w:tc>
      </w:tr>
      <w:tr w:rsidR="004D00C2" w:rsidRPr="00C67BD0" w14:paraId="6AFB1D4F" w14:textId="77777777" w:rsidTr="00AF217D">
        <w:tc>
          <w:tcPr>
            <w:tcW w:w="1843" w:type="dxa"/>
            <w:tcBorders>
              <w:top w:val="nil"/>
              <w:left w:val="nil"/>
              <w:bottom w:val="nil"/>
              <w:right w:val="nil"/>
            </w:tcBorders>
          </w:tcPr>
          <w:p w14:paraId="3B2B8726"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artikolu 40(1)</w:t>
            </w:r>
          </w:p>
        </w:tc>
        <w:tc>
          <w:tcPr>
            <w:tcW w:w="3402" w:type="dxa"/>
            <w:tcBorders>
              <w:top w:val="nil"/>
              <w:left w:val="nil"/>
              <w:bottom w:val="nil"/>
              <w:right w:val="nil"/>
            </w:tcBorders>
          </w:tcPr>
          <w:p w14:paraId="0FEC8D22"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“Il-Ministru jista’, fuq parir tal-Bord, b’ordni bil-miktub, jissospendi”</w:t>
            </w:r>
          </w:p>
        </w:tc>
        <w:tc>
          <w:tcPr>
            <w:tcW w:w="3686" w:type="dxa"/>
            <w:tcBorders>
              <w:top w:val="nil"/>
              <w:left w:val="nil"/>
              <w:bottom w:val="nil"/>
              <w:right w:val="nil"/>
            </w:tcBorders>
          </w:tcPr>
          <w:p w14:paraId="00EEFA0B"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“Il-Bord jista’, b'ordni bil-miktub, jissospendi”</w:t>
            </w:r>
          </w:p>
        </w:tc>
      </w:tr>
      <w:tr w:rsidR="004D00C2" w:rsidRPr="00C67BD0" w14:paraId="696397CB" w14:textId="77777777" w:rsidTr="00AF217D">
        <w:tc>
          <w:tcPr>
            <w:tcW w:w="1843" w:type="dxa"/>
            <w:tcBorders>
              <w:top w:val="nil"/>
              <w:left w:val="nil"/>
              <w:bottom w:val="nil"/>
              <w:right w:val="nil"/>
            </w:tcBorders>
          </w:tcPr>
          <w:p w14:paraId="3EA04B13"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artikolu 40(2)(a)</w:t>
            </w:r>
          </w:p>
        </w:tc>
        <w:tc>
          <w:tcPr>
            <w:tcW w:w="3402" w:type="dxa"/>
            <w:tcBorders>
              <w:top w:val="nil"/>
              <w:left w:val="nil"/>
              <w:bottom w:val="nil"/>
              <w:right w:val="nil"/>
            </w:tcBorders>
          </w:tcPr>
          <w:p w14:paraId="266CE228" w14:textId="77777777" w:rsidR="004D00C2" w:rsidRPr="00C67BD0" w:rsidRDefault="004D00C2" w:rsidP="0095046E">
            <w:pPr>
              <w:autoSpaceDE w:val="0"/>
              <w:autoSpaceDN w:val="0"/>
              <w:adjustRightInd w:val="0"/>
              <w:jc w:val="both"/>
              <w:rPr>
                <w:rFonts w:eastAsia="Batang" w:cs="Times New Roman"/>
                <w:noProof/>
                <w:color w:val="000000"/>
                <w:lang w:val="sv-SE"/>
              </w:rPr>
            </w:pPr>
            <w:r w:rsidRPr="00C67BD0">
              <w:rPr>
                <w:rFonts w:eastAsia="Batang" w:cs="Times New Roman"/>
                <w:noProof/>
                <w:color w:val="000000"/>
                <w:lang w:val="sv-SE"/>
              </w:rPr>
              <w:t>“</w:t>
            </w:r>
            <w:r w:rsidRPr="00C67BD0">
              <w:rPr>
                <w:rFonts w:eastAsia="Batang" w:cs="Times New Roman"/>
                <w:i/>
                <w:iCs/>
                <w:noProof/>
                <w:color w:val="000000"/>
                <w:lang w:val="mt-MT"/>
              </w:rPr>
              <w:t>warrant</w:t>
            </w:r>
            <w:r w:rsidRPr="00C67BD0">
              <w:rPr>
                <w:rFonts w:eastAsia="Batang" w:cs="Times New Roman"/>
                <w:noProof/>
                <w:color w:val="000000"/>
                <w:lang w:val="mt-MT"/>
              </w:rPr>
              <w:t xml:space="preserve"> tista’ tiġi ċeduta lill-Ministru”</w:t>
            </w:r>
          </w:p>
        </w:tc>
        <w:tc>
          <w:tcPr>
            <w:tcW w:w="3686" w:type="dxa"/>
            <w:tcBorders>
              <w:top w:val="nil"/>
              <w:left w:val="nil"/>
              <w:bottom w:val="nil"/>
              <w:right w:val="nil"/>
            </w:tcBorders>
          </w:tcPr>
          <w:p w14:paraId="3A2CF299" w14:textId="77777777" w:rsidR="004D00C2" w:rsidRPr="00C67BD0" w:rsidRDefault="004D00C2" w:rsidP="0095046E">
            <w:pPr>
              <w:autoSpaceDE w:val="0"/>
              <w:autoSpaceDN w:val="0"/>
              <w:adjustRightInd w:val="0"/>
              <w:jc w:val="both"/>
              <w:rPr>
                <w:rFonts w:eastAsia="Batang" w:cs="Times New Roman"/>
                <w:noProof/>
                <w:color w:val="000000"/>
                <w:lang w:val="sv-SE"/>
              </w:rPr>
            </w:pPr>
            <w:r w:rsidRPr="00C67BD0">
              <w:rPr>
                <w:rFonts w:eastAsia="Batang" w:cs="Times New Roman"/>
                <w:noProof/>
                <w:color w:val="000000"/>
                <w:lang w:val="sv-SE"/>
              </w:rPr>
              <w:t>“</w:t>
            </w:r>
            <w:r w:rsidRPr="00C67BD0">
              <w:rPr>
                <w:rFonts w:eastAsia="Batang" w:cs="Times New Roman"/>
                <w:i/>
                <w:iCs/>
                <w:noProof/>
                <w:color w:val="000000"/>
                <w:lang w:val="mt-MT"/>
              </w:rPr>
              <w:t>warrant</w:t>
            </w:r>
            <w:r w:rsidRPr="00C67BD0">
              <w:rPr>
                <w:rFonts w:eastAsia="Batang" w:cs="Times New Roman"/>
                <w:noProof/>
                <w:color w:val="000000"/>
                <w:lang w:val="mt-MT"/>
              </w:rPr>
              <w:t xml:space="preserve"> tista’ tiġi ċeduta lill-Bord</w:t>
            </w:r>
            <w:r w:rsidRPr="00C67BD0">
              <w:rPr>
                <w:rFonts w:eastAsia="Batang" w:cs="Times New Roman"/>
                <w:noProof/>
                <w:color w:val="000000"/>
                <w:lang w:val="sv-SE"/>
              </w:rPr>
              <w:t>”</w:t>
            </w:r>
          </w:p>
        </w:tc>
      </w:tr>
      <w:tr w:rsidR="004D00C2" w:rsidRPr="00C67BD0" w14:paraId="6FBAE3AC" w14:textId="77777777" w:rsidTr="00AF217D">
        <w:tc>
          <w:tcPr>
            <w:tcW w:w="1843" w:type="dxa"/>
            <w:tcBorders>
              <w:top w:val="nil"/>
              <w:left w:val="nil"/>
              <w:bottom w:val="nil"/>
              <w:right w:val="nil"/>
            </w:tcBorders>
          </w:tcPr>
          <w:p w14:paraId="2CC33A23"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artikolu 40(2)(b)</w:t>
            </w:r>
          </w:p>
        </w:tc>
        <w:tc>
          <w:tcPr>
            <w:tcW w:w="3402" w:type="dxa"/>
            <w:tcBorders>
              <w:top w:val="nil"/>
              <w:left w:val="nil"/>
              <w:bottom w:val="nil"/>
              <w:right w:val="nil"/>
            </w:tcBorders>
          </w:tcPr>
          <w:p w14:paraId="589A2010"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“ċertifikat prattikanti jista’ jiġi ċedut lill-Ministru”</w:t>
            </w:r>
          </w:p>
        </w:tc>
        <w:tc>
          <w:tcPr>
            <w:tcW w:w="3686" w:type="dxa"/>
            <w:tcBorders>
              <w:top w:val="nil"/>
              <w:left w:val="nil"/>
              <w:bottom w:val="nil"/>
              <w:right w:val="nil"/>
            </w:tcBorders>
          </w:tcPr>
          <w:p w14:paraId="2BCCED5D"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“ċertifikat prattikanti jista’ jiġi ċedut lill-Bord”</w:t>
            </w:r>
          </w:p>
        </w:tc>
      </w:tr>
      <w:tr w:rsidR="004D00C2" w:rsidRPr="00C67BD0" w14:paraId="09E45A5D" w14:textId="77777777" w:rsidTr="00AF217D">
        <w:tc>
          <w:tcPr>
            <w:tcW w:w="1843" w:type="dxa"/>
            <w:tcBorders>
              <w:top w:val="nil"/>
              <w:left w:val="nil"/>
              <w:bottom w:val="nil"/>
              <w:right w:val="nil"/>
            </w:tcBorders>
          </w:tcPr>
          <w:p w14:paraId="6FBD23FC"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artikolu 40(2)(ċ)</w:t>
            </w:r>
          </w:p>
        </w:tc>
        <w:tc>
          <w:tcPr>
            <w:tcW w:w="3402" w:type="dxa"/>
            <w:tcBorders>
              <w:top w:val="nil"/>
              <w:left w:val="nil"/>
              <w:bottom w:val="nil"/>
              <w:right w:val="nil"/>
            </w:tcBorders>
          </w:tcPr>
          <w:p w14:paraId="461A66F8"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“reġistrazzjoni bħala persuna li għandha Ħila tal-Patrimonju tista’ tiġi ċeduta lill-Ministru”</w:t>
            </w:r>
          </w:p>
        </w:tc>
        <w:tc>
          <w:tcPr>
            <w:tcW w:w="3686" w:type="dxa"/>
            <w:tcBorders>
              <w:top w:val="nil"/>
              <w:left w:val="nil"/>
              <w:bottom w:val="nil"/>
              <w:right w:val="nil"/>
            </w:tcBorders>
          </w:tcPr>
          <w:p w14:paraId="7DED0BA3"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“reġistrazzjoni bħala persuna li għandha Ħila tal-Patrimonju tista’ tiġi ċeduta lill-Bord”</w:t>
            </w:r>
          </w:p>
        </w:tc>
      </w:tr>
      <w:tr w:rsidR="004D00C2" w:rsidRPr="00C67BD0" w14:paraId="2F7DBF88" w14:textId="77777777" w:rsidTr="00AF217D">
        <w:tc>
          <w:tcPr>
            <w:tcW w:w="1843" w:type="dxa"/>
            <w:tcBorders>
              <w:top w:val="nil"/>
              <w:left w:val="nil"/>
              <w:bottom w:val="nil"/>
              <w:right w:val="nil"/>
            </w:tcBorders>
          </w:tcPr>
          <w:p w14:paraId="186B55DD"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artikolu 42(1)</w:t>
            </w:r>
          </w:p>
        </w:tc>
        <w:tc>
          <w:tcPr>
            <w:tcW w:w="3402" w:type="dxa"/>
            <w:tcBorders>
              <w:top w:val="nil"/>
              <w:left w:val="nil"/>
              <w:bottom w:val="nil"/>
              <w:right w:val="nil"/>
            </w:tcBorders>
          </w:tcPr>
          <w:p w14:paraId="68C9BBFA"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“Il</w:t>
            </w:r>
            <w:r w:rsidRPr="00C67BD0">
              <w:rPr>
                <w:rFonts w:eastAsia="Batang" w:cs="Times New Roman"/>
                <w:noProof/>
                <w:color w:val="000000"/>
                <w:shd w:val="clear" w:color="auto" w:fill="FFFFFF"/>
                <w:lang w:val="mt-MT"/>
              </w:rPr>
              <w:t>-Ministru jista’, fuq ir-rakkomandazzjoni tal-Bord, jirrikonoxxi kull assoċjazzjoni professjonali lokali ta’ Konservaturi-Restawraturi bħala korp approvat</w:t>
            </w:r>
            <w:r w:rsidRPr="00C67BD0">
              <w:rPr>
                <w:rFonts w:eastAsia="Batang" w:cs="Times New Roman"/>
                <w:noProof/>
                <w:color w:val="000000"/>
                <w:lang w:val="mt-MT"/>
              </w:rPr>
              <w:t>”</w:t>
            </w:r>
          </w:p>
        </w:tc>
        <w:tc>
          <w:tcPr>
            <w:tcW w:w="3686" w:type="dxa"/>
            <w:tcBorders>
              <w:top w:val="nil"/>
              <w:left w:val="nil"/>
              <w:bottom w:val="nil"/>
              <w:right w:val="nil"/>
            </w:tcBorders>
          </w:tcPr>
          <w:p w14:paraId="1E3D449B"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“Il</w:t>
            </w:r>
            <w:r w:rsidRPr="00C67BD0">
              <w:rPr>
                <w:rFonts w:eastAsia="Batang" w:cs="Times New Roman"/>
                <w:noProof/>
                <w:color w:val="000000"/>
                <w:shd w:val="clear" w:color="auto" w:fill="FFFFFF"/>
                <w:lang w:val="mt-MT"/>
              </w:rPr>
              <w:t>-Bord jista’ jirrikonoxxi kull assoċjazzjoni professjonali lokali ta’ Konservaturi-Restawraturi bħala korp approvat</w:t>
            </w:r>
            <w:r w:rsidRPr="00C67BD0">
              <w:rPr>
                <w:rFonts w:eastAsia="Batang" w:cs="Times New Roman"/>
                <w:noProof/>
                <w:color w:val="000000"/>
                <w:lang w:val="mt-MT"/>
              </w:rPr>
              <w:t>”</w:t>
            </w:r>
          </w:p>
        </w:tc>
      </w:tr>
      <w:tr w:rsidR="004D00C2" w:rsidRPr="00C67BD0" w14:paraId="2F0B404A" w14:textId="77777777" w:rsidTr="00AF217D">
        <w:tc>
          <w:tcPr>
            <w:tcW w:w="1843" w:type="dxa"/>
            <w:tcBorders>
              <w:top w:val="nil"/>
              <w:left w:val="nil"/>
              <w:bottom w:val="nil"/>
              <w:right w:val="nil"/>
            </w:tcBorders>
          </w:tcPr>
          <w:p w14:paraId="06299A5A"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artikolu 42(2)</w:t>
            </w:r>
          </w:p>
        </w:tc>
        <w:tc>
          <w:tcPr>
            <w:tcW w:w="3402" w:type="dxa"/>
            <w:tcBorders>
              <w:top w:val="nil"/>
              <w:left w:val="nil"/>
              <w:bottom w:val="nil"/>
              <w:right w:val="nil"/>
            </w:tcBorders>
          </w:tcPr>
          <w:p w14:paraId="05132F4A"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“(2) Dak ir-rikonoxximent għandu jkun soġġett għal dawk il-kondizzjonijiet li l-Ministru jista’, fuq ir-rakkomandazzjoni tal-Bord, fl-għoti tar-rikonoxximent, jimponi jew kif jista’ minn żmien għal żmien jippreskrivi; u jekk f’xi waqt xi waħda mill-kondizzjonijiet imsemmija qabel, jew xi waħda mid-dispożizzjonijiet kif misjuba jew preskritta, ma tiġix osservata jew imwettqa, jew ikun hemm bidla materjali fiċ-ċirkostanzi li fihom ingħata r-rikonoxximent, il-Ministru jista’, fuq ir-rakkomandazzjoni tal-Bord, jissospendi jew jirtira r-rikonoxximent.”</w:t>
            </w:r>
          </w:p>
        </w:tc>
        <w:tc>
          <w:tcPr>
            <w:tcW w:w="3686" w:type="dxa"/>
            <w:tcBorders>
              <w:top w:val="nil"/>
              <w:left w:val="nil"/>
              <w:bottom w:val="nil"/>
              <w:right w:val="nil"/>
            </w:tcBorders>
          </w:tcPr>
          <w:p w14:paraId="4C09CD06" w14:textId="1D575852"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“(2) Dak ir-rikonoxximent għandu jkun soġġett għal</w:t>
            </w:r>
            <w:r w:rsidR="009C3838">
              <w:rPr>
                <w:rFonts w:eastAsia="Batang" w:cs="Times New Roman"/>
                <w:noProof/>
                <w:color w:val="000000"/>
                <w:lang w:val="mt-MT"/>
              </w:rPr>
              <w:t xml:space="preserve"> kwalunkwe minn</w:t>
            </w:r>
            <w:r w:rsidRPr="00C67BD0">
              <w:rPr>
                <w:rFonts w:eastAsia="Batang" w:cs="Times New Roman"/>
                <w:noProof/>
                <w:color w:val="000000"/>
                <w:lang w:val="mt-MT"/>
              </w:rPr>
              <w:t xml:space="preserve"> dawk il-kondizzjonijiet li l-Bord jista’, fl-għoti tar-rikonoxximent, jimponi jew kif jista’ jkun preskritt minn żmien għal żmien; u jekk f’xi waqt xi waħda</w:t>
            </w:r>
            <w:r w:rsidR="009C3838">
              <w:rPr>
                <w:rFonts w:eastAsia="Batang" w:cs="Times New Roman"/>
                <w:noProof/>
                <w:color w:val="000000"/>
                <w:lang w:val="mt-MT"/>
              </w:rPr>
              <w:t xml:space="preserve"> (1)</w:t>
            </w:r>
            <w:r w:rsidRPr="00C67BD0">
              <w:rPr>
                <w:rFonts w:eastAsia="Batang" w:cs="Times New Roman"/>
                <w:noProof/>
                <w:color w:val="000000"/>
                <w:lang w:val="mt-MT"/>
              </w:rPr>
              <w:t xml:space="preserve"> mill-kondizzjonijiet imsemmija qabel, jew xi waħda </w:t>
            </w:r>
            <w:r w:rsidR="009C3838">
              <w:rPr>
                <w:rFonts w:eastAsia="Batang" w:cs="Times New Roman"/>
                <w:noProof/>
                <w:color w:val="000000"/>
                <w:lang w:val="mt-MT"/>
              </w:rPr>
              <w:t xml:space="preserve">(1) </w:t>
            </w:r>
            <w:r w:rsidRPr="00C67BD0">
              <w:rPr>
                <w:rFonts w:eastAsia="Batang" w:cs="Times New Roman"/>
                <w:noProof/>
                <w:color w:val="000000"/>
                <w:lang w:val="mt-MT"/>
              </w:rPr>
              <w:t xml:space="preserve">mid-dispożizzjonijiet kif misjuba </w:t>
            </w:r>
            <w:r w:rsidR="009C3838">
              <w:rPr>
                <w:rFonts w:eastAsia="Batang" w:cs="Times New Roman"/>
                <w:noProof/>
                <w:color w:val="000000"/>
                <w:lang w:val="mt-MT"/>
              </w:rPr>
              <w:t xml:space="preserve">fiha </w:t>
            </w:r>
            <w:r w:rsidRPr="00C67BD0">
              <w:rPr>
                <w:rFonts w:eastAsia="Batang" w:cs="Times New Roman"/>
                <w:noProof/>
                <w:color w:val="000000"/>
                <w:lang w:val="mt-MT"/>
              </w:rPr>
              <w:t xml:space="preserve">jew </w:t>
            </w:r>
            <w:r w:rsidR="009C3838">
              <w:rPr>
                <w:rFonts w:eastAsia="Batang" w:cs="Times New Roman"/>
                <w:noProof/>
                <w:color w:val="000000"/>
                <w:lang w:val="mt-MT"/>
              </w:rPr>
              <w:t xml:space="preserve">kif </w:t>
            </w:r>
            <w:r w:rsidRPr="00C67BD0">
              <w:rPr>
                <w:rFonts w:eastAsia="Batang" w:cs="Times New Roman"/>
                <w:noProof/>
                <w:color w:val="000000"/>
                <w:lang w:val="mt-MT"/>
              </w:rPr>
              <w:t>preskritta, ma tiġix osservata jew imwettqa, jew ikun hemm bidla materjali fiċ-ċirkostanzi li fihom ingħata r-rikonoxximent, il-Bord jista’ jissospendi jew jirtira r-rikonoxximent.”</w:t>
            </w:r>
          </w:p>
        </w:tc>
      </w:tr>
      <w:tr w:rsidR="004D00C2" w:rsidRPr="00C67BD0" w14:paraId="2A8079A6" w14:textId="77777777" w:rsidTr="00AF217D">
        <w:tc>
          <w:tcPr>
            <w:tcW w:w="1843" w:type="dxa"/>
            <w:tcBorders>
              <w:top w:val="nil"/>
              <w:left w:val="nil"/>
              <w:bottom w:val="nil"/>
              <w:right w:val="nil"/>
            </w:tcBorders>
          </w:tcPr>
          <w:p w14:paraId="5DAE19F1"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lastRenderedPageBreak/>
              <w:t>artikolu 50(1)</w:t>
            </w:r>
          </w:p>
        </w:tc>
        <w:tc>
          <w:tcPr>
            <w:tcW w:w="3402" w:type="dxa"/>
            <w:tcBorders>
              <w:top w:val="nil"/>
              <w:left w:val="nil"/>
              <w:bottom w:val="nil"/>
              <w:right w:val="nil"/>
            </w:tcBorders>
          </w:tcPr>
          <w:p w14:paraId="7B262231"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“Is-Sovrintendent jista’, bl-awtorità bil-miktub tal-Ministru, jidħol fi ftehim”</w:t>
            </w:r>
          </w:p>
        </w:tc>
        <w:tc>
          <w:tcPr>
            <w:tcW w:w="3686" w:type="dxa"/>
            <w:tcBorders>
              <w:top w:val="nil"/>
              <w:left w:val="nil"/>
              <w:bottom w:val="nil"/>
              <w:right w:val="nil"/>
            </w:tcBorders>
          </w:tcPr>
          <w:p w14:paraId="00FAA45F"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“Is-Sovrintendent jista’ jidħol fi ftehim”</w:t>
            </w:r>
          </w:p>
        </w:tc>
      </w:tr>
      <w:tr w:rsidR="004D00C2" w:rsidRPr="00C67BD0" w14:paraId="4AFF408B" w14:textId="77777777" w:rsidTr="00AF217D">
        <w:tc>
          <w:tcPr>
            <w:tcW w:w="1843" w:type="dxa"/>
            <w:tcBorders>
              <w:top w:val="nil"/>
              <w:left w:val="nil"/>
              <w:bottom w:val="nil"/>
              <w:right w:val="nil"/>
            </w:tcBorders>
          </w:tcPr>
          <w:p w14:paraId="1DC7A46F"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it-tieni proviso għall-artikolu 50(1)</w:t>
            </w:r>
          </w:p>
        </w:tc>
        <w:tc>
          <w:tcPr>
            <w:tcW w:w="3402" w:type="dxa"/>
            <w:tcBorders>
              <w:top w:val="nil"/>
              <w:left w:val="nil"/>
              <w:bottom w:val="nil"/>
              <w:right w:val="nil"/>
            </w:tcBorders>
          </w:tcPr>
          <w:p w14:paraId="0EFBEE1D"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“Iżda wkoll qabel ma jawtorizza lis-Sovrintendent biex jidħol f’xi ftehim ta’ self jew ta’ allokazzjoni, il-Ministru għandu jikkonsulta lill-Kumitat dwar il-kondizzjonijiet li għandhom jiġu inklużi fil-ftehim ta’ self jew ta’ allokazzjoni.”</w:t>
            </w:r>
          </w:p>
        </w:tc>
        <w:tc>
          <w:tcPr>
            <w:tcW w:w="3686" w:type="dxa"/>
            <w:tcBorders>
              <w:top w:val="nil"/>
              <w:left w:val="nil"/>
              <w:bottom w:val="nil"/>
              <w:right w:val="nil"/>
            </w:tcBorders>
          </w:tcPr>
          <w:p w14:paraId="71EA77B5"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“Iżda wkoll qabel ma jidħol f’xi ftehim ta’ self jew ta’ allokazzjoni, is-Sovrintendent għandu jikkonsulta lill-Kumitat dwar il-kondizzjonijiet li għandhom jiġu inklużi fil-ftehim ta’ self jew ta’ allokazzjoni.”</w:t>
            </w:r>
          </w:p>
        </w:tc>
      </w:tr>
      <w:tr w:rsidR="004D00C2" w:rsidRPr="00C67BD0" w14:paraId="0E000E74" w14:textId="77777777" w:rsidTr="00AF217D">
        <w:tc>
          <w:tcPr>
            <w:tcW w:w="1843" w:type="dxa"/>
            <w:tcBorders>
              <w:top w:val="nil"/>
              <w:left w:val="nil"/>
              <w:bottom w:val="nil"/>
              <w:right w:val="nil"/>
            </w:tcBorders>
          </w:tcPr>
          <w:p w14:paraId="3D5BF860"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artikolu 50(4)</w:t>
            </w:r>
          </w:p>
        </w:tc>
        <w:tc>
          <w:tcPr>
            <w:tcW w:w="3402" w:type="dxa"/>
            <w:tcBorders>
              <w:top w:val="nil"/>
              <w:left w:val="nil"/>
              <w:bottom w:val="nil"/>
              <w:right w:val="nil"/>
            </w:tcBorders>
          </w:tcPr>
          <w:p w14:paraId="0C545996" w14:textId="7777777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“Is-Sovrintendent wara li jikkonsulta mal-Kumitat jista’ jirrakkomanda lill-Ministru li jirrevoka l-ftehim ta’ self”</w:t>
            </w:r>
          </w:p>
        </w:tc>
        <w:tc>
          <w:tcPr>
            <w:tcW w:w="3686" w:type="dxa"/>
            <w:tcBorders>
              <w:top w:val="nil"/>
              <w:left w:val="nil"/>
              <w:bottom w:val="nil"/>
              <w:right w:val="nil"/>
            </w:tcBorders>
          </w:tcPr>
          <w:p w14:paraId="1AFD99C0" w14:textId="2DC63167" w:rsidR="004D00C2" w:rsidRPr="00C67BD0" w:rsidRDefault="004D00C2" w:rsidP="0095046E">
            <w:pPr>
              <w:autoSpaceDE w:val="0"/>
              <w:autoSpaceDN w:val="0"/>
              <w:adjustRightInd w:val="0"/>
              <w:jc w:val="both"/>
              <w:rPr>
                <w:rFonts w:eastAsia="Batang" w:cs="Times New Roman"/>
                <w:noProof/>
                <w:color w:val="000000"/>
                <w:lang w:val="mt-MT"/>
              </w:rPr>
            </w:pPr>
            <w:r w:rsidRPr="00C67BD0">
              <w:rPr>
                <w:rFonts w:eastAsia="Batang" w:cs="Times New Roman"/>
                <w:noProof/>
                <w:color w:val="000000"/>
                <w:lang w:val="mt-MT"/>
              </w:rPr>
              <w:t>“Is-Sovrintendent jista’, wara li jikkonsulta mal-Kumitat, jirrevoka l-ftehim ta’ self”</w:t>
            </w:r>
          </w:p>
        </w:tc>
      </w:tr>
    </w:tbl>
    <w:p w14:paraId="3337385B" w14:textId="77777777" w:rsidR="004D00C2" w:rsidRPr="00C67BD0" w:rsidRDefault="004D00C2" w:rsidP="0095046E">
      <w:pPr>
        <w:ind w:right="374" w:firstLine="720"/>
        <w:jc w:val="both"/>
        <w:rPr>
          <w:rFonts w:eastAsia="Batang" w:cs="Times New Roman"/>
          <w:noProof/>
          <w:color w:val="000000"/>
          <w:lang w:val="mt-MT"/>
        </w:rPr>
      </w:pPr>
    </w:p>
    <w:p w14:paraId="22FDC358" w14:textId="6D2C8285" w:rsidR="004D00C2" w:rsidRPr="00C67BD0" w:rsidRDefault="004D00C2" w:rsidP="0050651C">
      <w:pPr>
        <w:ind w:left="5040" w:right="374" w:firstLine="720"/>
        <w:jc w:val="right"/>
        <w:rPr>
          <w:rFonts w:eastAsia="Batang" w:cs="Times New Roman"/>
          <w:noProof/>
          <w:color w:val="000000"/>
          <w:lang w:val="mt-MT"/>
        </w:rPr>
      </w:pPr>
      <w:r w:rsidRPr="00C67BD0">
        <w:rPr>
          <w:rFonts w:eastAsia="Batang" w:cs="Times New Roman"/>
          <w:noProof/>
          <w:color w:val="000000"/>
          <w:lang w:val="mt-MT"/>
        </w:rPr>
        <w:t>”.</w:t>
      </w:r>
    </w:p>
    <w:p w14:paraId="7C3BC827" w14:textId="77777777" w:rsidR="004D00C2" w:rsidRPr="00C67BD0" w:rsidRDefault="004D00C2" w:rsidP="0095046E">
      <w:pPr>
        <w:ind w:right="374"/>
        <w:jc w:val="both"/>
        <w:rPr>
          <w:rFonts w:eastAsia="Batang" w:cs="Times New Roman"/>
          <w:noProof/>
          <w:color w:val="000000"/>
          <w:lang w:val="mt-MT"/>
        </w:rPr>
      </w:pPr>
    </w:p>
    <w:p w14:paraId="1C7A816C" w14:textId="6D987893" w:rsidR="004D00C2" w:rsidRPr="00C67BD0" w:rsidRDefault="004D00C2" w:rsidP="0095046E">
      <w:pPr>
        <w:jc w:val="both"/>
        <w:rPr>
          <w:rFonts w:eastAsia="Batang" w:cs="Times New Roman"/>
          <w:b/>
          <w:noProof/>
          <w:color w:val="000000"/>
          <w:u w:val="single"/>
          <w:lang w:val="mt-MT"/>
        </w:rPr>
      </w:pPr>
      <w:r w:rsidRPr="00C67BD0">
        <w:rPr>
          <w:rFonts w:eastAsia="Batang" w:cs="Times New Roman"/>
          <w:b/>
          <w:noProof/>
          <w:color w:val="000000"/>
          <w:u w:val="single"/>
          <w:lang w:val="mt-MT"/>
        </w:rPr>
        <w:t>Clause 2 and Schedule I</w:t>
      </w:r>
    </w:p>
    <w:p w14:paraId="22C3CC73" w14:textId="77777777" w:rsidR="004D00C2" w:rsidRPr="00C67BD0" w:rsidRDefault="004D00C2" w:rsidP="0095046E">
      <w:pPr>
        <w:jc w:val="both"/>
        <w:rPr>
          <w:rFonts w:eastAsia="Batang" w:cs="Times New Roman"/>
          <w:noProof/>
          <w:color w:val="000000"/>
          <w:lang w:val="mt-MT"/>
        </w:rPr>
      </w:pPr>
    </w:p>
    <w:p w14:paraId="4C8724CE" w14:textId="656F3216" w:rsidR="004D00C2" w:rsidRPr="00695BB4" w:rsidRDefault="00427E2C" w:rsidP="0095046E">
      <w:pPr>
        <w:ind w:right="374"/>
        <w:jc w:val="both"/>
        <w:rPr>
          <w:rFonts w:eastAsia="Batang" w:cs="Times New Roman"/>
          <w:noProof/>
          <w:color w:val="000000"/>
          <w:lang w:val="en-GB"/>
        </w:rPr>
      </w:pPr>
      <w:r w:rsidRPr="00695BB4">
        <w:rPr>
          <w:rFonts w:eastAsia="Batang" w:cs="Times New Roman"/>
          <w:noProof/>
          <w:color w:val="000000"/>
          <w:lang w:val="en-GB"/>
        </w:rPr>
        <w:t xml:space="preserve">The </w:t>
      </w:r>
      <w:r w:rsidR="0091756F">
        <w:rPr>
          <w:rFonts w:eastAsia="Batang" w:cs="Times New Roman"/>
          <w:noProof/>
          <w:color w:val="000000"/>
          <w:lang w:val="en-GB"/>
        </w:rPr>
        <w:t>S</w:t>
      </w:r>
      <w:r w:rsidR="004D00C2" w:rsidRPr="00695BB4">
        <w:rPr>
          <w:rFonts w:eastAsia="Batang" w:cs="Times New Roman"/>
          <w:noProof/>
          <w:color w:val="000000"/>
          <w:lang w:val="en-GB"/>
        </w:rPr>
        <w:t>chedule I shall be amended as follows:</w:t>
      </w:r>
    </w:p>
    <w:p w14:paraId="779BC22F" w14:textId="77777777" w:rsidR="004D00C2" w:rsidRPr="00695BB4" w:rsidRDefault="004D00C2" w:rsidP="0095046E">
      <w:pPr>
        <w:ind w:right="374"/>
        <w:jc w:val="both"/>
        <w:rPr>
          <w:rFonts w:eastAsia="Batang" w:cs="Times New Roman"/>
          <w:noProof/>
          <w:color w:val="000000"/>
          <w:lang w:val="en-GB"/>
        </w:rPr>
      </w:pPr>
    </w:p>
    <w:p w14:paraId="2D756CA0" w14:textId="77777777" w:rsidR="004D00C2" w:rsidRPr="00695BB4" w:rsidRDefault="004D00C2" w:rsidP="0095046E">
      <w:pPr>
        <w:ind w:right="374"/>
        <w:jc w:val="both"/>
        <w:rPr>
          <w:rFonts w:eastAsia="Batang" w:cs="Times New Roman"/>
          <w:noProof/>
          <w:color w:val="000000"/>
          <w:lang w:val="en-GB"/>
        </w:rPr>
      </w:pPr>
      <w:r w:rsidRPr="00695BB4">
        <w:rPr>
          <w:rFonts w:eastAsia="Batang" w:cs="Times New Roman"/>
          <w:noProof/>
          <w:color w:val="000000"/>
          <w:lang w:val="en-GB"/>
        </w:rPr>
        <w:t>(a) immediately before the item which amends the Explosives Ordinance – Cap. 33, there shall be added the following new item:</w:t>
      </w:r>
    </w:p>
    <w:p w14:paraId="0CD5112B" w14:textId="77777777" w:rsidR="004D00C2" w:rsidRPr="00695BB4" w:rsidRDefault="004D00C2" w:rsidP="0095046E">
      <w:pPr>
        <w:ind w:left="720" w:right="374" w:firstLine="720"/>
        <w:jc w:val="both"/>
        <w:rPr>
          <w:rFonts w:eastAsia="Batang" w:cs="Times New Roman"/>
          <w:noProof/>
          <w:color w:val="000000"/>
          <w:lang w:val="en-GB"/>
        </w:rPr>
      </w:pPr>
    </w:p>
    <w:p w14:paraId="65004655" w14:textId="77777777" w:rsidR="004D00C2" w:rsidRPr="00695BB4" w:rsidRDefault="004D00C2" w:rsidP="0095046E">
      <w:pPr>
        <w:ind w:right="374"/>
        <w:jc w:val="both"/>
        <w:rPr>
          <w:rFonts w:eastAsia="Batang" w:cs="Times New Roman"/>
          <w:noProof/>
          <w:color w:val="000000"/>
          <w:lang w:val="en-GB"/>
        </w:rPr>
      </w:pPr>
    </w:p>
    <w:tbl>
      <w:tblPr>
        <w:tblW w:w="9072"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3118"/>
        <w:gridCol w:w="3260"/>
      </w:tblGrid>
      <w:tr w:rsidR="004D00C2" w:rsidRPr="00695BB4" w14:paraId="5A3C29B5" w14:textId="77777777" w:rsidTr="00AF217D">
        <w:tc>
          <w:tcPr>
            <w:tcW w:w="993" w:type="dxa"/>
            <w:tcBorders>
              <w:top w:val="nil"/>
              <w:left w:val="nil"/>
              <w:bottom w:val="nil"/>
              <w:right w:val="nil"/>
            </w:tcBorders>
          </w:tcPr>
          <w:p w14:paraId="56970F0F" w14:textId="7071623B"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“Code of Organization and Civil Procedure - Cap. 12</w:t>
            </w:r>
            <w:r w:rsidR="00CD2CBA">
              <w:rPr>
                <w:rFonts w:eastAsia="Batang" w:cs="Times New Roman"/>
                <w:noProof/>
                <w:color w:val="000000"/>
                <w:lang w:val="en-GB"/>
              </w:rPr>
              <w:t>.</w:t>
            </w:r>
          </w:p>
        </w:tc>
        <w:tc>
          <w:tcPr>
            <w:tcW w:w="1701" w:type="dxa"/>
            <w:tcBorders>
              <w:top w:val="nil"/>
              <w:left w:val="nil"/>
              <w:bottom w:val="nil"/>
              <w:right w:val="nil"/>
            </w:tcBorders>
          </w:tcPr>
          <w:p w14:paraId="7C2986AA"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article 469A(2)</w:t>
            </w:r>
          </w:p>
        </w:tc>
        <w:tc>
          <w:tcPr>
            <w:tcW w:w="3118" w:type="dxa"/>
            <w:tcBorders>
              <w:top w:val="nil"/>
              <w:left w:val="nil"/>
              <w:bottom w:val="nil"/>
              <w:right w:val="nil"/>
            </w:tcBorders>
          </w:tcPr>
          <w:p w14:paraId="60202E41" w14:textId="77777777" w:rsidR="004D00C2" w:rsidRPr="00695BB4" w:rsidRDefault="004D00C2" w:rsidP="0095046E">
            <w:pPr>
              <w:jc w:val="both"/>
              <w:rPr>
                <w:rFonts w:eastAsia="Batang" w:cs="Times New Roman"/>
                <w:noProof/>
                <w:color w:val="000000"/>
                <w:lang w:val="en-GB"/>
              </w:rPr>
            </w:pPr>
            <w:r w:rsidRPr="00695BB4">
              <w:rPr>
                <w:rFonts w:eastAsia="Batang" w:cs="Times New Roman"/>
                <w:noProof/>
                <w:color w:val="000000"/>
                <w:lang w:val="en-GB"/>
              </w:rPr>
              <w:t>“ “public authority” means the Government of Malta, including its Ministries and departments, local authorities and any body corporate established by law.”</w:t>
            </w:r>
          </w:p>
        </w:tc>
        <w:tc>
          <w:tcPr>
            <w:tcW w:w="3260" w:type="dxa"/>
            <w:tcBorders>
              <w:top w:val="nil"/>
              <w:left w:val="nil"/>
              <w:bottom w:val="nil"/>
              <w:right w:val="nil"/>
            </w:tcBorders>
          </w:tcPr>
          <w:p w14:paraId="4D9B4F40" w14:textId="399C5F74"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 “public authority” means the Government of Malta, including its Ministries and departments, local authorities and any body corporate established by law and includes Boards which are empowered in terms of law to issue warrants for the exercise of any trade or profession.</w:t>
            </w:r>
            <w:r w:rsidR="0012004A">
              <w:rPr>
                <w:rFonts w:eastAsia="Batang" w:cs="Times New Roman"/>
                <w:noProof/>
                <w:color w:val="000000"/>
                <w:lang w:val="en-GB"/>
              </w:rPr>
              <w:t>”;</w:t>
            </w:r>
          </w:p>
        </w:tc>
      </w:tr>
    </w:tbl>
    <w:p w14:paraId="5118EE54" w14:textId="77777777" w:rsidR="004D00C2" w:rsidRPr="00695BB4" w:rsidRDefault="004D00C2" w:rsidP="0095046E">
      <w:pPr>
        <w:ind w:right="374"/>
        <w:jc w:val="both"/>
        <w:rPr>
          <w:rFonts w:eastAsia="Batang" w:cs="Times New Roman"/>
          <w:noProof/>
          <w:color w:val="000000"/>
          <w:lang w:val="en-GB"/>
        </w:rPr>
      </w:pPr>
    </w:p>
    <w:p w14:paraId="25721F27" w14:textId="77777777" w:rsidR="004D00C2" w:rsidRPr="00695BB4" w:rsidRDefault="004D00C2" w:rsidP="0095046E">
      <w:pPr>
        <w:ind w:right="374"/>
        <w:jc w:val="both"/>
        <w:rPr>
          <w:rFonts w:eastAsia="Batang" w:cs="Times New Roman"/>
          <w:noProof/>
          <w:color w:val="000000"/>
          <w:lang w:val="en-GB"/>
        </w:rPr>
      </w:pPr>
      <w:r w:rsidRPr="00695BB4">
        <w:rPr>
          <w:rFonts w:eastAsia="Batang" w:cs="Times New Roman"/>
          <w:noProof/>
          <w:color w:val="000000"/>
          <w:lang w:val="en-GB"/>
        </w:rPr>
        <w:t>(b) in the fourth column of the item which amends the Malta Freeports Act – Cap. 334, for the words “</w:t>
      </w:r>
      <w:r w:rsidRPr="00695BB4">
        <w:rPr>
          <w:rFonts w:cs="Times New Roman"/>
          <w:lang w:val="en-GB"/>
        </w:rPr>
        <w:t>article</w:t>
      </w:r>
      <w:r w:rsidRPr="00695BB4">
        <w:rPr>
          <w:rFonts w:eastAsia="Batang" w:cs="Times New Roman"/>
          <w:noProof/>
          <w:color w:val="000000"/>
          <w:lang w:val="en-GB"/>
        </w:rPr>
        <w:t xml:space="preserve"> 3(1)(a), (b), (d), (e) or (f) of the Disposal of Government Land Act” there shall be substituted the words “article 31(a), (b), (d), (e) or (f) of the Government Lands Act”; </w:t>
      </w:r>
    </w:p>
    <w:p w14:paraId="2621DC48" w14:textId="77777777" w:rsidR="004D00C2" w:rsidRPr="00695BB4" w:rsidRDefault="004D00C2" w:rsidP="0095046E">
      <w:pPr>
        <w:ind w:right="374"/>
        <w:jc w:val="both"/>
        <w:rPr>
          <w:rFonts w:eastAsia="Batang" w:cs="Times New Roman"/>
          <w:noProof/>
          <w:color w:val="000000"/>
          <w:lang w:val="en-GB"/>
        </w:rPr>
      </w:pPr>
    </w:p>
    <w:p w14:paraId="7C0C8A13" w14:textId="77777777" w:rsidR="004D00C2" w:rsidRPr="00695BB4" w:rsidRDefault="004D00C2" w:rsidP="0095046E">
      <w:pPr>
        <w:ind w:right="374"/>
        <w:jc w:val="both"/>
        <w:rPr>
          <w:rFonts w:eastAsia="Batang" w:cs="Times New Roman"/>
          <w:noProof/>
          <w:color w:val="000000"/>
          <w:lang w:val="en-GB"/>
        </w:rPr>
      </w:pPr>
      <w:r w:rsidRPr="00695BB4">
        <w:rPr>
          <w:rFonts w:eastAsia="Batang" w:cs="Times New Roman"/>
          <w:noProof/>
          <w:color w:val="000000"/>
          <w:lang w:val="en-GB"/>
        </w:rPr>
        <w:t>(c) in the fourth column of the item which amends article 17 of the Periti Act, Cap. 390, for the words “of the Act” there shall be substituted the words “of this Act”</w:t>
      </w:r>
      <w:bookmarkStart w:id="3" w:name="_Hlk32610927"/>
      <w:r w:rsidRPr="00695BB4">
        <w:rPr>
          <w:rFonts w:eastAsia="Batang" w:cs="Times New Roman"/>
          <w:noProof/>
          <w:color w:val="000000"/>
          <w:lang w:val="en-GB"/>
        </w:rPr>
        <w:t xml:space="preserve">; and </w:t>
      </w:r>
      <w:bookmarkEnd w:id="3"/>
    </w:p>
    <w:p w14:paraId="0819E587" w14:textId="77777777" w:rsidR="004D00C2" w:rsidRPr="00695BB4" w:rsidRDefault="004D00C2" w:rsidP="0095046E">
      <w:pPr>
        <w:ind w:right="374"/>
        <w:jc w:val="both"/>
        <w:rPr>
          <w:rFonts w:eastAsia="Batang" w:cs="Times New Roman"/>
          <w:noProof/>
          <w:color w:val="000000"/>
          <w:lang w:val="en-GB"/>
        </w:rPr>
      </w:pPr>
    </w:p>
    <w:p w14:paraId="648731CD" w14:textId="77777777" w:rsidR="004D00C2" w:rsidRPr="00695BB4" w:rsidRDefault="004D00C2" w:rsidP="0095046E">
      <w:pPr>
        <w:ind w:right="374"/>
        <w:jc w:val="both"/>
        <w:rPr>
          <w:rFonts w:eastAsia="Batang" w:cs="Times New Roman"/>
          <w:noProof/>
          <w:color w:val="000000"/>
          <w:lang w:val="en-GB"/>
        </w:rPr>
      </w:pPr>
      <w:r w:rsidRPr="00695BB4">
        <w:rPr>
          <w:rFonts w:eastAsia="Batang" w:cs="Times New Roman"/>
          <w:noProof/>
          <w:color w:val="000000"/>
          <w:lang w:val="en-GB"/>
        </w:rPr>
        <w:t>(d) the second, third and fourth columns of the item which amends the Cultural Heritage Act, Cap. 445, shall be substituted by the following columns:</w:t>
      </w:r>
    </w:p>
    <w:p w14:paraId="318E636F" w14:textId="77777777" w:rsidR="004D00C2" w:rsidRPr="00695BB4" w:rsidRDefault="004D00C2" w:rsidP="0095046E">
      <w:pPr>
        <w:ind w:right="374"/>
        <w:jc w:val="both"/>
        <w:rPr>
          <w:rFonts w:eastAsia="Batang" w:cs="Times New Roman"/>
          <w:noProof/>
          <w:color w:val="000000"/>
          <w:lang w:val="en-GB"/>
        </w:rPr>
      </w:pPr>
    </w:p>
    <w:p w14:paraId="4C932ADF" w14:textId="77777777" w:rsidR="0012004A" w:rsidRDefault="0012004A" w:rsidP="0095046E">
      <w:pPr>
        <w:ind w:right="374"/>
        <w:jc w:val="both"/>
        <w:rPr>
          <w:rFonts w:eastAsia="Batang" w:cs="Times New Roman"/>
          <w:noProof/>
          <w:color w:val="000000"/>
          <w:lang w:val="en-GB"/>
        </w:rPr>
      </w:pPr>
    </w:p>
    <w:p w14:paraId="7690949F" w14:textId="77777777" w:rsidR="0012004A" w:rsidRDefault="0012004A" w:rsidP="0095046E">
      <w:pPr>
        <w:ind w:right="374"/>
        <w:jc w:val="both"/>
        <w:rPr>
          <w:rFonts w:eastAsia="Batang" w:cs="Times New Roman"/>
          <w:noProof/>
          <w:color w:val="000000"/>
          <w:lang w:val="en-GB"/>
        </w:rPr>
      </w:pPr>
    </w:p>
    <w:p w14:paraId="3E896A9F" w14:textId="44E093BD" w:rsidR="004D00C2" w:rsidRPr="00695BB4" w:rsidRDefault="004D00C2" w:rsidP="0095046E">
      <w:pPr>
        <w:ind w:right="374"/>
        <w:jc w:val="both"/>
        <w:rPr>
          <w:rFonts w:eastAsia="Batang" w:cs="Times New Roman"/>
          <w:noProof/>
          <w:color w:val="000000"/>
          <w:lang w:val="en-GB"/>
        </w:rPr>
      </w:pPr>
      <w:r w:rsidRPr="00695BB4">
        <w:rPr>
          <w:rFonts w:eastAsia="Batang" w:cs="Times New Roman"/>
          <w:noProof/>
          <w:color w:val="000000"/>
          <w:lang w:val="en-GB"/>
        </w:rPr>
        <w:lastRenderedPageBreak/>
        <w:t>“</w:t>
      </w:r>
    </w:p>
    <w:tbl>
      <w:tblPr>
        <w:tblW w:w="0" w:type="auto"/>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544"/>
        <w:gridCol w:w="3686"/>
      </w:tblGrid>
      <w:tr w:rsidR="004D00C2" w:rsidRPr="00695BB4" w14:paraId="728151EB" w14:textId="77777777" w:rsidTr="00AF217D">
        <w:tc>
          <w:tcPr>
            <w:tcW w:w="1701" w:type="dxa"/>
            <w:tcBorders>
              <w:top w:val="nil"/>
              <w:left w:val="nil"/>
              <w:bottom w:val="nil"/>
              <w:right w:val="nil"/>
            </w:tcBorders>
          </w:tcPr>
          <w:p w14:paraId="38CC32AC"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article 31(1)</w:t>
            </w:r>
          </w:p>
        </w:tc>
        <w:tc>
          <w:tcPr>
            <w:tcW w:w="3544" w:type="dxa"/>
            <w:tcBorders>
              <w:top w:val="nil"/>
              <w:left w:val="nil"/>
              <w:bottom w:val="nil"/>
              <w:right w:val="nil"/>
            </w:tcBorders>
          </w:tcPr>
          <w:p w14:paraId="0CC0D351"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“The warrant to practice the profession of Conservator-Restorer shall be granted by the Minister on the recommendation of the Board and shall be signed by the Minister and the Chairperson of the Board”</w:t>
            </w:r>
          </w:p>
        </w:tc>
        <w:tc>
          <w:tcPr>
            <w:tcW w:w="3686" w:type="dxa"/>
            <w:tcBorders>
              <w:top w:val="nil"/>
              <w:left w:val="nil"/>
              <w:bottom w:val="nil"/>
              <w:right w:val="nil"/>
            </w:tcBorders>
          </w:tcPr>
          <w:p w14:paraId="5C77944E"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“The warrant to practice the profession of Conservator-Restorer shall be granted by the Board and shall be signed by the the Chairperson of the Board”</w:t>
            </w:r>
          </w:p>
        </w:tc>
      </w:tr>
      <w:tr w:rsidR="004D00C2" w:rsidRPr="00695BB4" w14:paraId="01E34D0A" w14:textId="77777777" w:rsidTr="00AF217D">
        <w:tc>
          <w:tcPr>
            <w:tcW w:w="1701" w:type="dxa"/>
            <w:tcBorders>
              <w:top w:val="nil"/>
              <w:left w:val="nil"/>
              <w:bottom w:val="nil"/>
              <w:right w:val="nil"/>
            </w:tcBorders>
          </w:tcPr>
          <w:p w14:paraId="66309F8D"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article 36(4)</w:t>
            </w:r>
          </w:p>
        </w:tc>
        <w:tc>
          <w:tcPr>
            <w:tcW w:w="3544" w:type="dxa"/>
            <w:tcBorders>
              <w:top w:val="nil"/>
              <w:left w:val="nil"/>
              <w:bottom w:val="nil"/>
              <w:right w:val="nil"/>
            </w:tcBorders>
          </w:tcPr>
          <w:p w14:paraId="7265D5BC" w14:textId="42BA2DC3"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“or recommend to the Minister the suspension, cancellation or revocation of the warrant, practising certificate or</w:t>
            </w:r>
            <w:r w:rsidR="00846C0B">
              <w:rPr>
                <w:rFonts w:eastAsia="Batang" w:cs="Times New Roman"/>
                <w:noProof/>
                <w:color w:val="000000"/>
                <w:lang w:val="en-GB"/>
              </w:rPr>
              <w:t xml:space="preserve"> </w:t>
            </w:r>
            <w:r w:rsidRPr="00695BB4">
              <w:rPr>
                <w:rFonts w:eastAsia="Batang" w:cs="Times New Roman"/>
                <w:noProof/>
                <w:color w:val="000000"/>
                <w:lang w:val="en-GB"/>
              </w:rPr>
              <w:t>registration as the case may be”</w:t>
            </w:r>
          </w:p>
        </w:tc>
        <w:tc>
          <w:tcPr>
            <w:tcW w:w="3686" w:type="dxa"/>
            <w:tcBorders>
              <w:top w:val="nil"/>
              <w:left w:val="nil"/>
              <w:bottom w:val="nil"/>
              <w:right w:val="nil"/>
            </w:tcBorders>
          </w:tcPr>
          <w:p w14:paraId="47C5949E" w14:textId="7B7A5FFD"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“or order the suspension, cancellation or revocation of the warrant, practising certificate or</w:t>
            </w:r>
            <w:r w:rsidR="00846C0B">
              <w:rPr>
                <w:rFonts w:eastAsia="Batang" w:cs="Times New Roman"/>
                <w:noProof/>
                <w:color w:val="000000"/>
                <w:lang w:val="en-GB"/>
              </w:rPr>
              <w:t xml:space="preserve"> </w:t>
            </w:r>
            <w:r w:rsidRPr="00695BB4">
              <w:rPr>
                <w:rFonts w:eastAsia="Batang" w:cs="Times New Roman"/>
                <w:noProof/>
                <w:color w:val="000000"/>
                <w:lang w:val="en-GB"/>
              </w:rPr>
              <w:t>registration as the case may be”</w:t>
            </w:r>
          </w:p>
        </w:tc>
      </w:tr>
      <w:tr w:rsidR="004D00C2" w:rsidRPr="00695BB4" w14:paraId="7ED093A3" w14:textId="77777777" w:rsidTr="00AF217D">
        <w:tc>
          <w:tcPr>
            <w:tcW w:w="1701" w:type="dxa"/>
            <w:tcBorders>
              <w:top w:val="nil"/>
              <w:left w:val="nil"/>
              <w:bottom w:val="nil"/>
              <w:right w:val="nil"/>
            </w:tcBorders>
          </w:tcPr>
          <w:p w14:paraId="080F31BB"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article 39(1)(a)</w:t>
            </w:r>
          </w:p>
        </w:tc>
        <w:tc>
          <w:tcPr>
            <w:tcW w:w="3544" w:type="dxa"/>
            <w:tcBorders>
              <w:top w:val="nil"/>
              <w:left w:val="nil"/>
              <w:bottom w:val="nil"/>
              <w:right w:val="nil"/>
            </w:tcBorders>
          </w:tcPr>
          <w:p w14:paraId="49F39625"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“consider applications for the issue of a warrant under this Part, and make its recommendations thereon to the Minister”</w:t>
            </w:r>
          </w:p>
        </w:tc>
        <w:tc>
          <w:tcPr>
            <w:tcW w:w="3686" w:type="dxa"/>
            <w:tcBorders>
              <w:top w:val="nil"/>
              <w:left w:val="nil"/>
              <w:bottom w:val="nil"/>
              <w:right w:val="nil"/>
            </w:tcBorders>
          </w:tcPr>
          <w:p w14:paraId="20D3F7A7"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“consider applications for the issue of a warrant under this Part, and take decisions thereon”</w:t>
            </w:r>
          </w:p>
        </w:tc>
      </w:tr>
      <w:tr w:rsidR="004D00C2" w:rsidRPr="00695BB4" w14:paraId="2EC2A5FA" w14:textId="77777777" w:rsidTr="00AF217D">
        <w:tc>
          <w:tcPr>
            <w:tcW w:w="1701" w:type="dxa"/>
            <w:tcBorders>
              <w:top w:val="nil"/>
              <w:left w:val="nil"/>
              <w:bottom w:val="nil"/>
              <w:right w:val="nil"/>
            </w:tcBorders>
          </w:tcPr>
          <w:p w14:paraId="22BCC97B"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article 40(1)</w:t>
            </w:r>
          </w:p>
        </w:tc>
        <w:tc>
          <w:tcPr>
            <w:tcW w:w="3544" w:type="dxa"/>
            <w:tcBorders>
              <w:top w:val="nil"/>
              <w:left w:val="nil"/>
              <w:bottom w:val="nil"/>
              <w:right w:val="nil"/>
            </w:tcBorders>
          </w:tcPr>
          <w:p w14:paraId="3F8A3180"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“The Minister upon advice of the Board may, by order in writing, suspend”</w:t>
            </w:r>
          </w:p>
        </w:tc>
        <w:tc>
          <w:tcPr>
            <w:tcW w:w="3686" w:type="dxa"/>
            <w:tcBorders>
              <w:top w:val="nil"/>
              <w:left w:val="nil"/>
              <w:bottom w:val="nil"/>
              <w:right w:val="nil"/>
            </w:tcBorders>
          </w:tcPr>
          <w:p w14:paraId="3399CFB8"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“The Board may, by order in writing, suspend”</w:t>
            </w:r>
          </w:p>
        </w:tc>
      </w:tr>
      <w:tr w:rsidR="004D00C2" w:rsidRPr="00695BB4" w14:paraId="7DA1A082" w14:textId="77777777" w:rsidTr="00AF217D">
        <w:tc>
          <w:tcPr>
            <w:tcW w:w="1701" w:type="dxa"/>
            <w:tcBorders>
              <w:top w:val="nil"/>
              <w:left w:val="nil"/>
              <w:bottom w:val="nil"/>
              <w:right w:val="nil"/>
            </w:tcBorders>
          </w:tcPr>
          <w:p w14:paraId="7C664361"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article 40(2)(a)</w:t>
            </w:r>
          </w:p>
        </w:tc>
        <w:tc>
          <w:tcPr>
            <w:tcW w:w="3544" w:type="dxa"/>
            <w:tcBorders>
              <w:top w:val="nil"/>
              <w:left w:val="nil"/>
              <w:bottom w:val="nil"/>
              <w:right w:val="nil"/>
            </w:tcBorders>
          </w:tcPr>
          <w:p w14:paraId="7A33DF17"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 warrant may be surrendered to the Minister”</w:t>
            </w:r>
          </w:p>
        </w:tc>
        <w:tc>
          <w:tcPr>
            <w:tcW w:w="3686" w:type="dxa"/>
            <w:tcBorders>
              <w:top w:val="nil"/>
              <w:left w:val="nil"/>
              <w:bottom w:val="nil"/>
              <w:right w:val="nil"/>
            </w:tcBorders>
          </w:tcPr>
          <w:p w14:paraId="33026320"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 warrant may be surrendered to the Board”</w:t>
            </w:r>
          </w:p>
        </w:tc>
      </w:tr>
      <w:tr w:rsidR="004D00C2" w:rsidRPr="00695BB4" w14:paraId="0F865AC7" w14:textId="77777777" w:rsidTr="00AF217D">
        <w:tc>
          <w:tcPr>
            <w:tcW w:w="1701" w:type="dxa"/>
            <w:tcBorders>
              <w:top w:val="nil"/>
              <w:left w:val="nil"/>
              <w:bottom w:val="nil"/>
              <w:right w:val="nil"/>
            </w:tcBorders>
          </w:tcPr>
          <w:p w14:paraId="3C978BEB"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article 40(2)(b)</w:t>
            </w:r>
          </w:p>
        </w:tc>
        <w:tc>
          <w:tcPr>
            <w:tcW w:w="3544" w:type="dxa"/>
            <w:tcBorders>
              <w:top w:val="nil"/>
              <w:left w:val="nil"/>
              <w:bottom w:val="nil"/>
              <w:right w:val="nil"/>
            </w:tcBorders>
          </w:tcPr>
          <w:p w14:paraId="1CDF9768"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 practising certificate may be surrendered to the Minister”</w:t>
            </w:r>
          </w:p>
        </w:tc>
        <w:tc>
          <w:tcPr>
            <w:tcW w:w="3686" w:type="dxa"/>
            <w:tcBorders>
              <w:top w:val="nil"/>
              <w:left w:val="nil"/>
              <w:bottom w:val="nil"/>
              <w:right w:val="nil"/>
            </w:tcBorders>
          </w:tcPr>
          <w:p w14:paraId="48C02CE0"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 practising certificate may be surrendered to the Board”</w:t>
            </w:r>
          </w:p>
        </w:tc>
      </w:tr>
      <w:tr w:rsidR="004D00C2" w:rsidRPr="00695BB4" w14:paraId="3EAA0C59" w14:textId="77777777" w:rsidTr="00AF217D">
        <w:tc>
          <w:tcPr>
            <w:tcW w:w="1701" w:type="dxa"/>
            <w:tcBorders>
              <w:top w:val="nil"/>
              <w:left w:val="nil"/>
              <w:bottom w:val="nil"/>
              <w:right w:val="nil"/>
            </w:tcBorders>
          </w:tcPr>
          <w:p w14:paraId="3055501F"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article 40(2)(c)</w:t>
            </w:r>
          </w:p>
        </w:tc>
        <w:tc>
          <w:tcPr>
            <w:tcW w:w="3544" w:type="dxa"/>
            <w:tcBorders>
              <w:top w:val="nil"/>
              <w:left w:val="nil"/>
              <w:bottom w:val="nil"/>
              <w:right w:val="nil"/>
            </w:tcBorders>
          </w:tcPr>
          <w:p w14:paraId="53EF8835"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 registration as a person having a Heritage Skill may be surrendered to the Minister”</w:t>
            </w:r>
          </w:p>
        </w:tc>
        <w:tc>
          <w:tcPr>
            <w:tcW w:w="3686" w:type="dxa"/>
            <w:tcBorders>
              <w:top w:val="nil"/>
              <w:left w:val="nil"/>
              <w:bottom w:val="nil"/>
              <w:right w:val="nil"/>
            </w:tcBorders>
          </w:tcPr>
          <w:p w14:paraId="27493604"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 registration as a person having a Heritage Skill may be surrendered to the Board”</w:t>
            </w:r>
          </w:p>
        </w:tc>
      </w:tr>
      <w:tr w:rsidR="004D00C2" w:rsidRPr="00695BB4" w14:paraId="578A1393" w14:textId="77777777" w:rsidTr="00AF217D">
        <w:tc>
          <w:tcPr>
            <w:tcW w:w="1701" w:type="dxa"/>
            <w:tcBorders>
              <w:top w:val="nil"/>
              <w:left w:val="nil"/>
              <w:bottom w:val="nil"/>
              <w:right w:val="nil"/>
            </w:tcBorders>
          </w:tcPr>
          <w:p w14:paraId="1CA88475"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article 42(1)</w:t>
            </w:r>
          </w:p>
        </w:tc>
        <w:tc>
          <w:tcPr>
            <w:tcW w:w="3544" w:type="dxa"/>
            <w:tcBorders>
              <w:top w:val="nil"/>
              <w:left w:val="nil"/>
              <w:bottom w:val="nil"/>
              <w:right w:val="nil"/>
            </w:tcBorders>
          </w:tcPr>
          <w:p w14:paraId="07EE32FB"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“The Minister may, on the recommendation of the Board, recognise any local professional association of Conservators-Restorers as an approved body”</w:t>
            </w:r>
          </w:p>
        </w:tc>
        <w:tc>
          <w:tcPr>
            <w:tcW w:w="3686" w:type="dxa"/>
            <w:tcBorders>
              <w:top w:val="nil"/>
              <w:left w:val="nil"/>
              <w:bottom w:val="nil"/>
              <w:right w:val="nil"/>
            </w:tcBorders>
          </w:tcPr>
          <w:p w14:paraId="58267CAE"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“The Board may recognise any local professional association of Conservators-Restorers as an approved body”</w:t>
            </w:r>
          </w:p>
        </w:tc>
      </w:tr>
      <w:tr w:rsidR="004D00C2" w:rsidRPr="00695BB4" w14:paraId="25B6AE16" w14:textId="77777777" w:rsidTr="00AF217D">
        <w:tc>
          <w:tcPr>
            <w:tcW w:w="1701" w:type="dxa"/>
            <w:tcBorders>
              <w:top w:val="nil"/>
              <w:left w:val="nil"/>
              <w:bottom w:val="nil"/>
              <w:right w:val="nil"/>
            </w:tcBorders>
          </w:tcPr>
          <w:p w14:paraId="671DCB9C"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article 42(2)</w:t>
            </w:r>
          </w:p>
        </w:tc>
        <w:tc>
          <w:tcPr>
            <w:tcW w:w="3544" w:type="dxa"/>
            <w:tcBorders>
              <w:top w:val="nil"/>
              <w:left w:val="nil"/>
              <w:bottom w:val="nil"/>
              <w:right w:val="nil"/>
            </w:tcBorders>
          </w:tcPr>
          <w:p w14:paraId="7D191E5F"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“(2) Such recognition shall be subject to any such conditions as the Minister may, on the recommendation of the Board, in granting recognition, impose or as he may from time to time prescribe and if at any time any of the conditions as aforesaid, or any of the provisions ascontained therein or as prescribed, is not observed or fulfilled, or there is a material change in the circumstances under which the recognition was granted, the Minister may, on the recommendation of the Board, suspend or withdraw the recognition.”</w:t>
            </w:r>
          </w:p>
        </w:tc>
        <w:tc>
          <w:tcPr>
            <w:tcW w:w="3686" w:type="dxa"/>
            <w:tcBorders>
              <w:top w:val="nil"/>
              <w:left w:val="nil"/>
              <w:bottom w:val="nil"/>
              <w:right w:val="nil"/>
            </w:tcBorders>
          </w:tcPr>
          <w:p w14:paraId="47AF28A2" w14:textId="02AB62AD"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 xml:space="preserve">“(2) Such recognition shall be subject to any such conditions as the Board may, in granting recognition, impose or as may be prescribed from time to time and if at any time any </w:t>
            </w:r>
            <w:r w:rsidR="001043EB">
              <w:rPr>
                <w:rFonts w:eastAsia="Batang" w:cs="Times New Roman"/>
                <w:noProof/>
                <w:color w:val="000000"/>
                <w:lang w:val="en-GB"/>
              </w:rPr>
              <w:t xml:space="preserve">one (1) </w:t>
            </w:r>
            <w:r w:rsidRPr="00695BB4">
              <w:rPr>
                <w:rFonts w:eastAsia="Batang" w:cs="Times New Roman"/>
                <w:noProof/>
                <w:color w:val="000000"/>
                <w:lang w:val="en-GB"/>
              </w:rPr>
              <w:t xml:space="preserve">of the conditions as aforesaid, or any </w:t>
            </w:r>
            <w:r w:rsidR="001043EB">
              <w:rPr>
                <w:rFonts w:eastAsia="Batang" w:cs="Times New Roman"/>
                <w:noProof/>
                <w:color w:val="000000"/>
                <w:lang w:val="en-GB"/>
              </w:rPr>
              <w:t xml:space="preserve">one (1) </w:t>
            </w:r>
            <w:r w:rsidRPr="00695BB4">
              <w:rPr>
                <w:rFonts w:eastAsia="Batang" w:cs="Times New Roman"/>
                <w:noProof/>
                <w:color w:val="000000"/>
                <w:lang w:val="en-GB"/>
              </w:rPr>
              <w:t>of the provisions as contained therein or as prescribed, is not observed or fulfilled, or there is a material change in the circumstances under which the recognition was granted, the Board may suspend or withdraw the recognition.”</w:t>
            </w:r>
          </w:p>
        </w:tc>
      </w:tr>
      <w:tr w:rsidR="004D00C2" w:rsidRPr="00695BB4" w14:paraId="4C32B0A4" w14:textId="77777777" w:rsidTr="00AF217D">
        <w:tc>
          <w:tcPr>
            <w:tcW w:w="1701" w:type="dxa"/>
            <w:tcBorders>
              <w:top w:val="nil"/>
              <w:left w:val="nil"/>
              <w:bottom w:val="nil"/>
              <w:right w:val="nil"/>
            </w:tcBorders>
          </w:tcPr>
          <w:p w14:paraId="6C4156A9"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lastRenderedPageBreak/>
              <w:t>article 50(1)</w:t>
            </w:r>
          </w:p>
        </w:tc>
        <w:tc>
          <w:tcPr>
            <w:tcW w:w="3544" w:type="dxa"/>
            <w:tcBorders>
              <w:top w:val="nil"/>
              <w:left w:val="nil"/>
              <w:bottom w:val="nil"/>
              <w:right w:val="nil"/>
            </w:tcBorders>
          </w:tcPr>
          <w:p w14:paraId="21A674FA"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“The Superintendent may, with the authority in writing of the Minister, enter into an agreement”</w:t>
            </w:r>
          </w:p>
        </w:tc>
        <w:tc>
          <w:tcPr>
            <w:tcW w:w="3686" w:type="dxa"/>
            <w:tcBorders>
              <w:top w:val="nil"/>
              <w:left w:val="nil"/>
              <w:bottom w:val="nil"/>
              <w:right w:val="nil"/>
            </w:tcBorders>
          </w:tcPr>
          <w:p w14:paraId="09E25DBC"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“The Superintendent may enter into an agreement”</w:t>
            </w:r>
          </w:p>
        </w:tc>
      </w:tr>
      <w:tr w:rsidR="004D00C2" w:rsidRPr="00695BB4" w14:paraId="7B501816" w14:textId="77777777" w:rsidTr="00AF217D">
        <w:tc>
          <w:tcPr>
            <w:tcW w:w="1701" w:type="dxa"/>
            <w:tcBorders>
              <w:top w:val="nil"/>
              <w:left w:val="nil"/>
              <w:bottom w:val="nil"/>
              <w:right w:val="nil"/>
            </w:tcBorders>
          </w:tcPr>
          <w:p w14:paraId="4FAF5806"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second proviso to article 50(1)</w:t>
            </w:r>
          </w:p>
        </w:tc>
        <w:tc>
          <w:tcPr>
            <w:tcW w:w="3544" w:type="dxa"/>
            <w:tcBorders>
              <w:top w:val="nil"/>
              <w:left w:val="nil"/>
              <w:bottom w:val="nil"/>
              <w:right w:val="nil"/>
            </w:tcBorders>
          </w:tcPr>
          <w:p w14:paraId="14D0ACDB"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“Provided further that before authorising the Superintendent to enter into a loan or allocation agreement, the Minister shall consult the Committee as to the conditions to be included in the loan or allocation agreement.”</w:t>
            </w:r>
          </w:p>
        </w:tc>
        <w:tc>
          <w:tcPr>
            <w:tcW w:w="3686" w:type="dxa"/>
            <w:tcBorders>
              <w:top w:val="nil"/>
              <w:left w:val="nil"/>
              <w:bottom w:val="nil"/>
              <w:right w:val="nil"/>
            </w:tcBorders>
          </w:tcPr>
          <w:p w14:paraId="24841CC3" w14:textId="267560F8"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 xml:space="preserve">“Provided further that before entering into a loan or allocation agreement, the Superintendent shall consult the Committee as to the conditions </w:t>
            </w:r>
            <w:r w:rsidR="00E15FA0">
              <w:rPr>
                <w:rFonts w:eastAsia="Batang" w:cs="Times New Roman"/>
                <w:noProof/>
                <w:color w:val="000000"/>
                <w:lang w:val="en-GB"/>
              </w:rPr>
              <w:t xml:space="preserve">that shall </w:t>
            </w:r>
            <w:r w:rsidRPr="00695BB4">
              <w:rPr>
                <w:rFonts w:eastAsia="Batang" w:cs="Times New Roman"/>
                <w:noProof/>
                <w:color w:val="000000"/>
                <w:lang w:val="en-GB"/>
              </w:rPr>
              <w:t>be included in the loan or allocation agreement.”</w:t>
            </w:r>
          </w:p>
        </w:tc>
      </w:tr>
      <w:tr w:rsidR="004D00C2" w:rsidRPr="00695BB4" w14:paraId="2B84A39D" w14:textId="77777777" w:rsidTr="00AF217D">
        <w:tc>
          <w:tcPr>
            <w:tcW w:w="1701" w:type="dxa"/>
            <w:tcBorders>
              <w:top w:val="nil"/>
              <w:left w:val="nil"/>
              <w:bottom w:val="nil"/>
              <w:right w:val="nil"/>
            </w:tcBorders>
          </w:tcPr>
          <w:p w14:paraId="4AB90D7C"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article 50(4)</w:t>
            </w:r>
          </w:p>
        </w:tc>
        <w:tc>
          <w:tcPr>
            <w:tcW w:w="3544" w:type="dxa"/>
            <w:tcBorders>
              <w:top w:val="nil"/>
              <w:left w:val="nil"/>
              <w:bottom w:val="nil"/>
              <w:right w:val="nil"/>
            </w:tcBorders>
          </w:tcPr>
          <w:p w14:paraId="384733E0"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“The Superintendent after consulting the Committee may recommend to the Minister to revoke a loan”</w:t>
            </w:r>
          </w:p>
        </w:tc>
        <w:tc>
          <w:tcPr>
            <w:tcW w:w="3686" w:type="dxa"/>
            <w:tcBorders>
              <w:top w:val="nil"/>
              <w:left w:val="nil"/>
              <w:bottom w:val="nil"/>
              <w:right w:val="nil"/>
            </w:tcBorders>
          </w:tcPr>
          <w:p w14:paraId="1E9DEC72" w14:textId="77777777" w:rsidR="004D00C2" w:rsidRPr="00695BB4" w:rsidRDefault="004D00C2" w:rsidP="0095046E">
            <w:pPr>
              <w:autoSpaceDE w:val="0"/>
              <w:autoSpaceDN w:val="0"/>
              <w:adjustRightInd w:val="0"/>
              <w:jc w:val="both"/>
              <w:rPr>
                <w:rFonts w:eastAsia="Batang" w:cs="Times New Roman"/>
                <w:noProof/>
                <w:color w:val="000000"/>
                <w:lang w:val="en-GB"/>
              </w:rPr>
            </w:pPr>
            <w:r w:rsidRPr="00695BB4">
              <w:rPr>
                <w:rFonts w:eastAsia="Batang" w:cs="Times New Roman"/>
                <w:noProof/>
                <w:color w:val="000000"/>
                <w:lang w:val="en-GB"/>
              </w:rPr>
              <w:t>“The Superintendent may, after consulting the Committee, revoke a loan”</w:t>
            </w:r>
          </w:p>
        </w:tc>
      </w:tr>
    </w:tbl>
    <w:p w14:paraId="1A857B7B" w14:textId="77777777" w:rsidR="004D00C2" w:rsidRPr="00695BB4" w:rsidRDefault="004D00C2" w:rsidP="0095046E">
      <w:pPr>
        <w:ind w:right="374" w:firstLine="720"/>
        <w:jc w:val="both"/>
        <w:rPr>
          <w:rFonts w:eastAsia="Batang" w:cs="Times New Roman"/>
          <w:noProof/>
          <w:color w:val="000000"/>
          <w:lang w:val="en-GB"/>
        </w:rPr>
      </w:pPr>
    </w:p>
    <w:p w14:paraId="0DDECF11" w14:textId="77777777" w:rsidR="004D00C2" w:rsidRPr="00695BB4" w:rsidRDefault="004D00C2" w:rsidP="00C17DB6">
      <w:pPr>
        <w:ind w:right="374" w:firstLine="720"/>
        <w:jc w:val="right"/>
        <w:rPr>
          <w:rFonts w:eastAsia="Batang" w:cs="Times New Roman"/>
          <w:noProof/>
          <w:color w:val="000000"/>
          <w:lang w:val="en-GB"/>
        </w:rPr>
      </w:pPr>
      <w:r w:rsidRPr="00695BB4">
        <w:rPr>
          <w:rFonts w:eastAsia="Batang" w:cs="Times New Roman"/>
          <w:noProof/>
          <w:color w:val="000000"/>
          <w:lang w:val="en-GB"/>
        </w:rPr>
        <w:t>”.</w:t>
      </w:r>
    </w:p>
    <w:p w14:paraId="122A09EF" w14:textId="77777777" w:rsidR="004D00C2" w:rsidRPr="00C67BD0" w:rsidRDefault="004D00C2" w:rsidP="0095046E">
      <w:pPr>
        <w:jc w:val="both"/>
        <w:rPr>
          <w:rFonts w:cs="Times New Roman"/>
          <w:b/>
          <w:lang w:val="mt-MT"/>
        </w:rPr>
      </w:pPr>
    </w:p>
    <w:p w14:paraId="49219AB2" w14:textId="2EF5E88E" w:rsidR="00427E2C" w:rsidRPr="00C67BD0" w:rsidRDefault="00427E2C" w:rsidP="0095046E">
      <w:pPr>
        <w:jc w:val="both"/>
        <w:rPr>
          <w:rFonts w:cs="Times New Roman"/>
          <w:lang w:val="mt-MT"/>
        </w:rPr>
      </w:pPr>
      <w:r w:rsidRPr="00C67BD0">
        <w:rPr>
          <w:rFonts w:cs="Times New Roman"/>
          <w:lang w:val="mt-MT"/>
        </w:rPr>
        <w:t xml:space="preserve">L-Emenda “A” għaddiet nem. con. </w:t>
      </w:r>
    </w:p>
    <w:p w14:paraId="76234227" w14:textId="77777777" w:rsidR="00427E2C" w:rsidRPr="00C67BD0" w:rsidRDefault="00427E2C" w:rsidP="0095046E">
      <w:pPr>
        <w:jc w:val="both"/>
        <w:rPr>
          <w:rFonts w:cs="Times New Roman"/>
          <w:lang w:val="mt-MT"/>
        </w:rPr>
      </w:pPr>
    </w:p>
    <w:p w14:paraId="41ADD238" w14:textId="6FEE4E45" w:rsidR="00427E2C" w:rsidRPr="00C67BD0" w:rsidRDefault="00427E2C" w:rsidP="0095046E">
      <w:pPr>
        <w:jc w:val="both"/>
        <w:rPr>
          <w:rFonts w:cs="Times New Roman"/>
          <w:lang w:val="mt-MT"/>
        </w:rPr>
      </w:pPr>
      <w:r w:rsidRPr="00C67BD0">
        <w:rPr>
          <w:rFonts w:cs="Times New Roman"/>
          <w:b/>
          <w:lang w:val="mt-MT"/>
        </w:rPr>
        <w:t>KLAWSOLA 2 u</w:t>
      </w:r>
      <w:r w:rsidR="00CE2B1E">
        <w:rPr>
          <w:rFonts w:cs="Times New Roman"/>
          <w:b/>
          <w:lang w:val="mt-MT"/>
        </w:rPr>
        <w:t xml:space="preserve"> </w:t>
      </w:r>
      <w:bookmarkStart w:id="4" w:name="_GoBack"/>
      <w:bookmarkEnd w:id="4"/>
      <w:r w:rsidR="00CE2B1E">
        <w:rPr>
          <w:rFonts w:cs="Times New Roman"/>
          <w:b/>
          <w:lang w:val="mt-MT"/>
        </w:rPr>
        <w:t>l</w:t>
      </w:r>
      <w:r w:rsidR="009F1FE2">
        <w:rPr>
          <w:rFonts w:cs="Times New Roman"/>
          <w:b/>
          <w:lang w:val="mt-MT"/>
        </w:rPr>
        <w:t>-I</w:t>
      </w:r>
      <w:r w:rsidRPr="00C67BD0">
        <w:rPr>
          <w:rFonts w:cs="Times New Roman"/>
          <w:b/>
          <w:lang w:val="mt-MT"/>
        </w:rPr>
        <w:t>SKEDA I</w:t>
      </w:r>
      <w:r w:rsidRPr="00C67BD0">
        <w:rPr>
          <w:rFonts w:cs="Times New Roman"/>
          <w:lang w:val="mt-MT"/>
        </w:rPr>
        <w:t>, kif emendati, għaddew nem. con. u kienu ordnati jsiru parti mill-Abbozz ta’ Liġi.</w:t>
      </w:r>
    </w:p>
    <w:p w14:paraId="6496F9D7" w14:textId="4BF70CED" w:rsidR="00427E2C" w:rsidRDefault="00427E2C" w:rsidP="0095046E">
      <w:pPr>
        <w:jc w:val="both"/>
        <w:rPr>
          <w:rFonts w:cs="Times New Roman"/>
          <w:lang w:val="mt-MT"/>
        </w:rPr>
      </w:pPr>
    </w:p>
    <w:p w14:paraId="5FB7C9E5" w14:textId="77777777" w:rsidR="0095046E" w:rsidRPr="00C67BD0" w:rsidRDefault="0095046E" w:rsidP="0095046E">
      <w:pPr>
        <w:jc w:val="both"/>
        <w:rPr>
          <w:rFonts w:cs="Times New Roman"/>
          <w:lang w:val="mt-MT"/>
        </w:rPr>
      </w:pPr>
    </w:p>
    <w:p w14:paraId="365E9E89" w14:textId="48FD82D8" w:rsidR="00427E2C" w:rsidRPr="00C67BD0" w:rsidRDefault="00427E2C" w:rsidP="0095046E">
      <w:pPr>
        <w:jc w:val="both"/>
        <w:rPr>
          <w:rFonts w:cs="Times New Roman"/>
          <w:lang w:val="mt-MT"/>
        </w:rPr>
      </w:pPr>
      <w:r w:rsidRPr="00C67BD0">
        <w:rPr>
          <w:rFonts w:cs="Times New Roman"/>
          <w:b/>
          <w:bCs/>
          <w:lang w:val="mt-MT"/>
        </w:rPr>
        <w:t>KLAWSOLA 3</w:t>
      </w:r>
      <w:r w:rsidR="005028EF">
        <w:rPr>
          <w:rFonts w:cs="Times New Roman"/>
          <w:b/>
          <w:bCs/>
          <w:lang w:val="mt-MT"/>
        </w:rPr>
        <w:t>, l-ISKEDA II</w:t>
      </w:r>
      <w:r w:rsidR="005028EF" w:rsidRPr="00C67BD0">
        <w:rPr>
          <w:rFonts w:cs="Times New Roman"/>
          <w:b/>
          <w:bCs/>
          <w:lang w:val="mt-MT"/>
        </w:rPr>
        <w:t xml:space="preserve"> </w:t>
      </w:r>
      <w:r w:rsidRPr="00C67BD0">
        <w:rPr>
          <w:rFonts w:cs="Times New Roman"/>
          <w:b/>
          <w:bCs/>
          <w:lang w:val="mt-MT"/>
        </w:rPr>
        <w:t xml:space="preserve">u </w:t>
      </w:r>
      <w:r w:rsidR="005028EF">
        <w:rPr>
          <w:rFonts w:cs="Times New Roman"/>
          <w:b/>
          <w:bCs/>
          <w:lang w:val="mt-MT"/>
        </w:rPr>
        <w:t xml:space="preserve">KLAWSOLA </w:t>
      </w:r>
      <w:r w:rsidRPr="00C67BD0">
        <w:rPr>
          <w:rFonts w:cs="Times New Roman"/>
          <w:b/>
          <w:bCs/>
          <w:lang w:val="mt-MT"/>
        </w:rPr>
        <w:t>4</w:t>
      </w:r>
      <w:r w:rsidRPr="00C67BD0">
        <w:rPr>
          <w:rFonts w:cs="Times New Roman"/>
          <w:lang w:val="mt-MT"/>
        </w:rPr>
        <w:t xml:space="preserve"> għaddew nem. con. u kienu ordnati jsiru parti mill-Abbozz ta’ Liġi.</w:t>
      </w:r>
    </w:p>
    <w:p w14:paraId="66F4B852" w14:textId="77777777" w:rsidR="00427E2C" w:rsidRPr="00C67BD0" w:rsidRDefault="00427E2C" w:rsidP="0095046E">
      <w:pPr>
        <w:jc w:val="both"/>
        <w:rPr>
          <w:rFonts w:cs="Times New Roman"/>
          <w:lang w:val="mt-MT"/>
        </w:rPr>
      </w:pPr>
    </w:p>
    <w:p w14:paraId="1EB686D4" w14:textId="77777777" w:rsidR="004013BF" w:rsidRDefault="004013BF" w:rsidP="0095046E">
      <w:pPr>
        <w:jc w:val="both"/>
        <w:rPr>
          <w:rFonts w:cs="Times New Roman"/>
          <w:b/>
          <w:bCs/>
          <w:lang w:val="mt-MT"/>
        </w:rPr>
      </w:pPr>
    </w:p>
    <w:p w14:paraId="66AAB316" w14:textId="487A8113" w:rsidR="00427E2C" w:rsidRPr="00C67BD0" w:rsidRDefault="004013BF" w:rsidP="0095046E">
      <w:pPr>
        <w:jc w:val="both"/>
        <w:rPr>
          <w:rFonts w:cs="Times New Roman"/>
          <w:b/>
          <w:bCs/>
          <w:lang w:val="mt-MT"/>
        </w:rPr>
      </w:pPr>
      <w:r>
        <w:rPr>
          <w:rFonts w:cs="Times New Roman"/>
          <w:b/>
          <w:bCs/>
          <w:lang w:val="mt-MT"/>
        </w:rPr>
        <w:t>KLAWSOLA 1</w:t>
      </w:r>
    </w:p>
    <w:p w14:paraId="6D517610" w14:textId="77777777" w:rsidR="004013BF" w:rsidRDefault="004013BF" w:rsidP="0095046E">
      <w:pPr>
        <w:jc w:val="both"/>
        <w:rPr>
          <w:rFonts w:cs="Times New Roman"/>
          <w:lang w:val="mt-MT"/>
        </w:rPr>
      </w:pPr>
    </w:p>
    <w:p w14:paraId="755D013F" w14:textId="5B5F2D15" w:rsidR="00427E2C" w:rsidRPr="00C67BD0" w:rsidRDefault="00427E2C" w:rsidP="0095046E">
      <w:pPr>
        <w:jc w:val="both"/>
        <w:rPr>
          <w:rFonts w:cs="Times New Roman"/>
          <w:lang w:val="mt-MT"/>
        </w:rPr>
      </w:pPr>
      <w:r w:rsidRPr="00C67BD0">
        <w:rPr>
          <w:rFonts w:cs="Times New Roman"/>
          <w:lang w:val="mt-MT"/>
        </w:rPr>
        <w:t>I</w:t>
      </w:r>
      <w:r w:rsidR="0095046E">
        <w:rPr>
          <w:rFonts w:cs="Times New Roman"/>
          <w:lang w:val="mt-MT"/>
        </w:rPr>
        <w:t>l</w:t>
      </w:r>
      <w:r w:rsidRPr="00C67BD0">
        <w:rPr>
          <w:rFonts w:cs="Times New Roman"/>
          <w:lang w:val="mt-MT"/>
        </w:rPr>
        <w:t>-</w:t>
      </w:r>
      <w:r w:rsidR="0095046E" w:rsidRPr="00C67BD0">
        <w:rPr>
          <w:rFonts w:cs="Times New Roman"/>
          <w:lang w:val="mt-MT"/>
        </w:rPr>
        <w:t>Ministru għall-Ġustizzja, l-Ugwaljanza u l-Governanza</w:t>
      </w:r>
      <w:r w:rsidRPr="00C67BD0">
        <w:rPr>
          <w:rFonts w:cs="Times New Roman"/>
          <w:lang w:val="mt-MT"/>
        </w:rPr>
        <w:t xml:space="preserve"> ressaq din l-emenda verbali:</w:t>
      </w:r>
    </w:p>
    <w:p w14:paraId="0C05CE9E" w14:textId="77777777" w:rsidR="00427E2C" w:rsidRPr="00C67BD0" w:rsidRDefault="00427E2C" w:rsidP="0095046E">
      <w:pPr>
        <w:jc w:val="both"/>
        <w:rPr>
          <w:rFonts w:cs="Times New Roman"/>
          <w:b/>
          <w:u w:val="single"/>
          <w:lang w:val="mt-MT"/>
        </w:rPr>
      </w:pPr>
    </w:p>
    <w:p w14:paraId="55D43945" w14:textId="77777777" w:rsidR="00427E2C" w:rsidRPr="00C67BD0" w:rsidRDefault="00427E2C" w:rsidP="0095046E">
      <w:pPr>
        <w:jc w:val="both"/>
        <w:rPr>
          <w:rFonts w:cs="Times New Roman"/>
          <w:b/>
          <w:bCs/>
          <w:u w:val="single"/>
          <w:lang w:val="mt-MT"/>
        </w:rPr>
      </w:pPr>
      <w:r w:rsidRPr="00C67BD0">
        <w:rPr>
          <w:rFonts w:cs="Times New Roman"/>
          <w:b/>
          <w:bCs/>
          <w:u w:val="single"/>
          <w:lang w:val="mt-MT"/>
        </w:rPr>
        <w:t>Klawsola 1</w:t>
      </w:r>
    </w:p>
    <w:p w14:paraId="2A4B81BF" w14:textId="725B5476" w:rsidR="00EE6F98" w:rsidRPr="00C67BD0" w:rsidRDefault="00EE6F98" w:rsidP="0095046E">
      <w:pPr>
        <w:jc w:val="both"/>
        <w:rPr>
          <w:rFonts w:cs="Times New Roman"/>
          <w:lang w:val="mt-MT"/>
        </w:rPr>
      </w:pPr>
    </w:p>
    <w:p w14:paraId="027280B2" w14:textId="77777777" w:rsidR="00427E2C" w:rsidRPr="00C67BD0" w:rsidRDefault="00427E2C" w:rsidP="0095046E">
      <w:pPr>
        <w:jc w:val="both"/>
        <w:rPr>
          <w:rFonts w:cs="Times New Roman"/>
          <w:lang w:val="mt-MT"/>
        </w:rPr>
      </w:pPr>
      <w:r w:rsidRPr="00C67BD0">
        <w:rPr>
          <w:rFonts w:cs="Times New Roman"/>
          <w:lang w:val="mt-MT"/>
        </w:rPr>
        <w:t>Fi klawsola 1(1) minflok il-kliem “l-Att tal-2019 dwar id-Devoluzzjoni ta’ Ċerti Setgħat Ministerjali” għandhom jidħlu l-kliem “l-Att tal-2020 dwar id-Devoluzzjoni ta’ Ċerti Setgħat Ministerjali”.</w:t>
      </w:r>
    </w:p>
    <w:p w14:paraId="7DBFE741" w14:textId="77777777" w:rsidR="00427E2C" w:rsidRPr="00C67BD0" w:rsidRDefault="00427E2C" w:rsidP="0095046E">
      <w:pPr>
        <w:jc w:val="both"/>
        <w:rPr>
          <w:rFonts w:cs="Times New Roman"/>
          <w:b/>
          <w:u w:val="single"/>
          <w:lang w:val="mt-MT"/>
        </w:rPr>
      </w:pPr>
    </w:p>
    <w:p w14:paraId="4617AA77" w14:textId="77777777" w:rsidR="00427E2C" w:rsidRPr="00C67BD0" w:rsidRDefault="00427E2C" w:rsidP="0095046E">
      <w:pPr>
        <w:jc w:val="both"/>
        <w:rPr>
          <w:rFonts w:cs="Times New Roman"/>
          <w:b/>
          <w:u w:val="single"/>
          <w:lang w:val="mt-MT"/>
        </w:rPr>
      </w:pPr>
      <w:r w:rsidRPr="00C67BD0">
        <w:rPr>
          <w:rFonts w:cs="Times New Roman"/>
          <w:b/>
          <w:u w:val="single"/>
          <w:lang w:val="mt-MT"/>
        </w:rPr>
        <w:t>Clause 1</w:t>
      </w:r>
    </w:p>
    <w:p w14:paraId="14F37FC2" w14:textId="77777777" w:rsidR="00427E2C" w:rsidRPr="00C67BD0" w:rsidRDefault="00427E2C" w:rsidP="0095046E">
      <w:pPr>
        <w:pStyle w:val="Default"/>
        <w:jc w:val="both"/>
        <w:rPr>
          <w:rFonts w:ascii="Times New Roman" w:hAnsi="Times New Roman" w:cs="Times New Roman"/>
          <w:color w:val="auto"/>
          <w:lang w:val="mt-MT"/>
        </w:rPr>
      </w:pPr>
    </w:p>
    <w:p w14:paraId="5C78F7DD" w14:textId="77777777" w:rsidR="00427E2C" w:rsidRPr="00C67BD0" w:rsidRDefault="00427E2C" w:rsidP="0095046E">
      <w:pPr>
        <w:autoSpaceDE w:val="0"/>
        <w:autoSpaceDN w:val="0"/>
        <w:adjustRightInd w:val="0"/>
        <w:jc w:val="both"/>
        <w:rPr>
          <w:rFonts w:cs="Times New Roman"/>
          <w:lang w:val="mt-MT"/>
        </w:rPr>
      </w:pPr>
      <w:r w:rsidRPr="00C67BD0">
        <w:rPr>
          <w:rFonts w:cs="Times New Roman"/>
          <w:lang w:val="mt-MT"/>
        </w:rPr>
        <w:t xml:space="preserve">In clause 1(1) for the words “Devolution of Certain Ministerial Powers Act, 2019” there shall be substituted the words “Devolution of Certain Ministerial Powers Act, 2020”. </w:t>
      </w:r>
    </w:p>
    <w:p w14:paraId="6C4C3C8D" w14:textId="77777777" w:rsidR="00427E2C" w:rsidRPr="00C67BD0" w:rsidRDefault="00427E2C" w:rsidP="0095046E">
      <w:pPr>
        <w:tabs>
          <w:tab w:val="left" w:pos="360"/>
          <w:tab w:val="left" w:pos="8497"/>
        </w:tabs>
        <w:jc w:val="both"/>
        <w:rPr>
          <w:rFonts w:cs="Times New Roman"/>
          <w:b/>
          <w:lang w:val="mt-MT"/>
        </w:rPr>
      </w:pPr>
    </w:p>
    <w:p w14:paraId="43BBCF74" w14:textId="77777777" w:rsidR="00427E2C" w:rsidRPr="00C67BD0" w:rsidRDefault="00427E2C" w:rsidP="0095046E">
      <w:pPr>
        <w:tabs>
          <w:tab w:val="left" w:pos="360"/>
          <w:tab w:val="left" w:pos="8497"/>
        </w:tabs>
        <w:jc w:val="both"/>
        <w:rPr>
          <w:rFonts w:cs="Times New Roman"/>
          <w:bCs/>
          <w:lang w:val="mt-MT"/>
        </w:rPr>
      </w:pPr>
      <w:r w:rsidRPr="00C67BD0">
        <w:rPr>
          <w:rFonts w:cs="Times New Roman"/>
          <w:bCs/>
          <w:lang w:val="mt-MT"/>
        </w:rPr>
        <w:t>L-emenda verbali għaddiet nem. con.</w:t>
      </w:r>
    </w:p>
    <w:p w14:paraId="17127414" w14:textId="77777777" w:rsidR="00427E2C" w:rsidRPr="00C67BD0" w:rsidRDefault="00427E2C" w:rsidP="0095046E">
      <w:pPr>
        <w:tabs>
          <w:tab w:val="left" w:pos="360"/>
          <w:tab w:val="left" w:pos="8497"/>
        </w:tabs>
        <w:jc w:val="both"/>
        <w:rPr>
          <w:rFonts w:cs="Times New Roman"/>
          <w:bCs/>
          <w:lang w:val="mt-MT"/>
        </w:rPr>
      </w:pPr>
    </w:p>
    <w:p w14:paraId="39FBDC10" w14:textId="77777777" w:rsidR="00427E2C" w:rsidRPr="00C67BD0" w:rsidRDefault="00427E2C" w:rsidP="0095046E">
      <w:pPr>
        <w:tabs>
          <w:tab w:val="left" w:pos="360"/>
          <w:tab w:val="left" w:pos="8497"/>
        </w:tabs>
        <w:jc w:val="both"/>
        <w:rPr>
          <w:rFonts w:cs="Times New Roman"/>
          <w:snapToGrid w:val="0"/>
          <w:lang w:val="mt-MT"/>
        </w:rPr>
      </w:pPr>
      <w:r w:rsidRPr="00C67BD0">
        <w:rPr>
          <w:rFonts w:cs="Times New Roman"/>
          <w:b/>
          <w:bCs/>
          <w:lang w:val="mt-MT"/>
        </w:rPr>
        <w:t>KLAWSOLA 1</w:t>
      </w:r>
      <w:r w:rsidRPr="00C67BD0">
        <w:rPr>
          <w:rFonts w:cs="Times New Roman"/>
          <w:lang w:val="mt-MT"/>
        </w:rPr>
        <w:t>, kif emendata verbalment, għaddiet nem. con.</w:t>
      </w:r>
      <w:r w:rsidRPr="00C67BD0">
        <w:rPr>
          <w:rFonts w:cs="Times New Roman"/>
          <w:snapToGrid w:val="0"/>
          <w:lang w:val="mt-MT"/>
        </w:rPr>
        <w:t xml:space="preserve"> u kienet ordnata ssir parti mill-Abbozz ta’ Liġi.</w:t>
      </w:r>
    </w:p>
    <w:p w14:paraId="0E361F84" w14:textId="77777777" w:rsidR="00427E2C" w:rsidRPr="00C67BD0" w:rsidRDefault="00427E2C" w:rsidP="0095046E">
      <w:pPr>
        <w:tabs>
          <w:tab w:val="left" w:pos="360"/>
          <w:tab w:val="left" w:pos="8497"/>
        </w:tabs>
        <w:jc w:val="both"/>
        <w:rPr>
          <w:rFonts w:cs="Times New Roman"/>
          <w:bCs/>
          <w:lang w:val="mt-MT"/>
        </w:rPr>
      </w:pPr>
    </w:p>
    <w:p w14:paraId="4D63CC4A" w14:textId="77777777" w:rsidR="00427E2C" w:rsidRPr="00C67BD0" w:rsidRDefault="00427E2C" w:rsidP="0095046E">
      <w:pPr>
        <w:tabs>
          <w:tab w:val="left" w:pos="360"/>
          <w:tab w:val="left" w:pos="8497"/>
        </w:tabs>
        <w:jc w:val="both"/>
        <w:rPr>
          <w:rFonts w:cs="Times New Roman"/>
          <w:b/>
          <w:lang w:val="mt-MT"/>
        </w:rPr>
      </w:pPr>
    </w:p>
    <w:p w14:paraId="08A11BB6" w14:textId="77777777" w:rsidR="00427E2C" w:rsidRPr="00C67BD0" w:rsidRDefault="00427E2C" w:rsidP="0095046E">
      <w:pPr>
        <w:tabs>
          <w:tab w:val="left" w:pos="360"/>
          <w:tab w:val="left" w:pos="8497"/>
        </w:tabs>
        <w:jc w:val="both"/>
        <w:rPr>
          <w:rFonts w:cs="Times New Roman"/>
          <w:snapToGrid w:val="0"/>
          <w:lang w:val="mt-MT"/>
        </w:rPr>
      </w:pPr>
      <w:r w:rsidRPr="00C67BD0">
        <w:rPr>
          <w:rFonts w:cs="Times New Roman"/>
          <w:b/>
          <w:lang w:val="mt-MT"/>
        </w:rPr>
        <w:t xml:space="preserve">IT-TITOLU </w:t>
      </w:r>
      <w:r w:rsidRPr="00C67BD0">
        <w:rPr>
          <w:rFonts w:cs="Times New Roman"/>
          <w:lang w:val="mt-MT"/>
        </w:rPr>
        <w:t>għadda nem. con.</w:t>
      </w:r>
      <w:r w:rsidRPr="00C67BD0">
        <w:rPr>
          <w:rFonts w:cs="Times New Roman"/>
          <w:snapToGrid w:val="0"/>
          <w:lang w:val="mt-MT"/>
        </w:rPr>
        <w:t xml:space="preserve"> u kien ordnat isir parti mill-Abbozz ta’ Liġi.</w:t>
      </w:r>
    </w:p>
    <w:p w14:paraId="46F73E6C" w14:textId="3313FA1C" w:rsidR="00803C38" w:rsidRPr="00C67BD0" w:rsidRDefault="00803C38" w:rsidP="0095046E">
      <w:pPr>
        <w:jc w:val="both"/>
        <w:rPr>
          <w:rFonts w:cs="Times New Roman"/>
          <w:lang w:val="mt-MT"/>
        </w:rPr>
      </w:pPr>
    </w:p>
    <w:p w14:paraId="58508A5F" w14:textId="77777777" w:rsidR="00427E2C" w:rsidRPr="00C67BD0" w:rsidRDefault="00427E2C" w:rsidP="0095046E">
      <w:pPr>
        <w:jc w:val="both"/>
        <w:rPr>
          <w:rFonts w:cs="Times New Roman"/>
          <w:lang w:val="mt-MT"/>
        </w:rPr>
      </w:pPr>
      <w:r w:rsidRPr="00C67BD0">
        <w:rPr>
          <w:rFonts w:cs="Times New Roman"/>
          <w:lang w:val="mt-MT"/>
        </w:rPr>
        <w:lastRenderedPageBreak/>
        <w:t>Fuq mozzjoni tal-Ministru għall-Ġustizzja, l-Ugwaljanza u l-Governanza l-Kumitat qabel li jawtorizza lill-Iskrivan tal-Kamra biex jikkoreġi xi żbalji tal-ortografija, jagħmel ir-rinumerazzjoni meħtieġa u xi emendi żgħar li jista’ jkun hemm bżonn.</w:t>
      </w:r>
    </w:p>
    <w:p w14:paraId="24D951E7" w14:textId="77777777" w:rsidR="00427E2C" w:rsidRPr="00C67BD0" w:rsidRDefault="00427E2C" w:rsidP="0095046E">
      <w:pPr>
        <w:jc w:val="both"/>
        <w:rPr>
          <w:rFonts w:cs="Times New Roman"/>
          <w:lang w:val="mt-MT"/>
        </w:rPr>
      </w:pPr>
    </w:p>
    <w:p w14:paraId="4027DA44" w14:textId="32251872" w:rsidR="00427E2C" w:rsidRPr="00C67BD0" w:rsidRDefault="00427E2C" w:rsidP="0095046E">
      <w:pPr>
        <w:jc w:val="both"/>
        <w:rPr>
          <w:rFonts w:eastAsia="GEGLOI+TimesNewRomanPS" w:cs="Times New Roman"/>
          <w:iCs/>
          <w:lang w:val="mt-MT"/>
        </w:rPr>
      </w:pPr>
      <w:r w:rsidRPr="00C67BD0">
        <w:rPr>
          <w:rFonts w:cs="Times New Roman"/>
          <w:lang w:val="mt-MT"/>
        </w:rPr>
        <w:t>Il-Kumitat qabel ukoll li l-President tal-Kumitat għandu jirrapporta lill-Kamra li l-Abbozz ta’ Liġi msejjaħ “</w:t>
      </w:r>
      <w:r w:rsidR="0095046E">
        <w:t>A</w:t>
      </w:r>
      <w:r w:rsidR="0095046E">
        <w:rPr>
          <w:lang w:val="mt-MT"/>
        </w:rPr>
        <w:t>tt</w:t>
      </w:r>
      <w:r w:rsidR="0095046E">
        <w:t xml:space="preserve"> </w:t>
      </w:r>
      <w:proofErr w:type="spellStart"/>
      <w:r w:rsidR="0095046E">
        <w:t>biex</w:t>
      </w:r>
      <w:proofErr w:type="spellEnd"/>
      <w:r w:rsidR="0095046E">
        <w:t xml:space="preserve"> </w:t>
      </w:r>
      <w:proofErr w:type="spellStart"/>
      <w:r w:rsidR="0095046E">
        <w:t>jemenda</w:t>
      </w:r>
      <w:proofErr w:type="spellEnd"/>
      <w:r w:rsidR="0095046E">
        <w:t xml:space="preserve"> </w:t>
      </w:r>
      <w:proofErr w:type="spellStart"/>
      <w:r w:rsidR="0095046E">
        <w:t>diversi</w:t>
      </w:r>
      <w:proofErr w:type="spellEnd"/>
      <w:r w:rsidR="0095046E">
        <w:t xml:space="preserve"> </w:t>
      </w:r>
      <w:proofErr w:type="spellStart"/>
      <w:r w:rsidR="0095046E">
        <w:t>liġijiet</w:t>
      </w:r>
      <w:proofErr w:type="spellEnd"/>
      <w:r w:rsidR="0095046E">
        <w:t xml:space="preserve"> u </w:t>
      </w:r>
      <w:proofErr w:type="spellStart"/>
      <w:r w:rsidR="0095046E">
        <w:t>leġiżlazzjoni</w:t>
      </w:r>
      <w:proofErr w:type="spellEnd"/>
      <w:r w:rsidR="0095046E">
        <w:t xml:space="preserve"> </w:t>
      </w:r>
      <w:proofErr w:type="spellStart"/>
      <w:r w:rsidR="0095046E">
        <w:t>sussidjarja</w:t>
      </w:r>
      <w:proofErr w:type="spellEnd"/>
      <w:r w:rsidR="0095046E">
        <w:t xml:space="preserve"> </w:t>
      </w:r>
      <w:proofErr w:type="spellStart"/>
      <w:r w:rsidR="0095046E">
        <w:t>konformement</w:t>
      </w:r>
      <w:proofErr w:type="spellEnd"/>
      <w:r w:rsidR="0095046E">
        <w:t xml:space="preserve"> mad-</w:t>
      </w:r>
      <w:proofErr w:type="spellStart"/>
      <w:r w:rsidR="0095046E">
        <w:t>devoluzzjoni</w:t>
      </w:r>
      <w:proofErr w:type="spellEnd"/>
      <w:r w:rsidR="0095046E">
        <w:t xml:space="preserve"> ta’ </w:t>
      </w:r>
      <w:proofErr w:type="spellStart"/>
      <w:r w:rsidR="0095046E">
        <w:t>ċerti</w:t>
      </w:r>
      <w:proofErr w:type="spellEnd"/>
      <w:r w:rsidR="0095046E">
        <w:t xml:space="preserve"> </w:t>
      </w:r>
      <w:proofErr w:type="spellStart"/>
      <w:r w:rsidR="0095046E">
        <w:t>setgħat</w:t>
      </w:r>
      <w:proofErr w:type="spellEnd"/>
      <w:r w:rsidR="0095046E">
        <w:t xml:space="preserve"> </w:t>
      </w:r>
      <w:proofErr w:type="spellStart"/>
      <w:r w:rsidR="0095046E">
        <w:t>ministerjali</w:t>
      </w:r>
      <w:proofErr w:type="spellEnd"/>
      <w:r w:rsidR="0095046E">
        <w:t xml:space="preserve"> </w:t>
      </w:r>
      <w:proofErr w:type="spellStart"/>
      <w:r w:rsidR="0095046E">
        <w:t>lil</w:t>
      </w:r>
      <w:proofErr w:type="spellEnd"/>
      <w:r w:rsidR="0095046E">
        <w:t xml:space="preserve"> </w:t>
      </w:r>
      <w:proofErr w:type="spellStart"/>
      <w:r w:rsidR="0095046E">
        <w:t>diversi</w:t>
      </w:r>
      <w:proofErr w:type="spellEnd"/>
      <w:r w:rsidR="0095046E">
        <w:t xml:space="preserve"> </w:t>
      </w:r>
      <w:proofErr w:type="spellStart"/>
      <w:r w:rsidR="0095046E">
        <w:t>entitajiet</w:t>
      </w:r>
      <w:proofErr w:type="spellEnd"/>
      <w:r w:rsidRPr="00C67BD0">
        <w:rPr>
          <w:rFonts w:cs="Times New Roman"/>
          <w:lang w:val="mt-MT"/>
        </w:rPr>
        <w:t>” għadda mill-Kumitat b’emendi.</w:t>
      </w:r>
    </w:p>
    <w:p w14:paraId="53ED4A41" w14:textId="77777777" w:rsidR="00427E2C" w:rsidRPr="00C67BD0" w:rsidRDefault="00427E2C" w:rsidP="0095046E">
      <w:pPr>
        <w:jc w:val="both"/>
        <w:rPr>
          <w:rFonts w:cs="Times New Roman"/>
          <w:lang w:val="mt-MT"/>
        </w:rPr>
      </w:pPr>
    </w:p>
    <w:p w14:paraId="1BF6C0B8" w14:textId="644C1467" w:rsidR="00427E2C" w:rsidRPr="00C67BD0" w:rsidRDefault="00427E2C" w:rsidP="0095046E">
      <w:pPr>
        <w:jc w:val="both"/>
        <w:rPr>
          <w:rFonts w:cs="Times New Roman"/>
          <w:lang w:val="mt-MT"/>
        </w:rPr>
      </w:pPr>
    </w:p>
    <w:p w14:paraId="0313D0B5" w14:textId="5BFA820A" w:rsidR="00427E2C" w:rsidRPr="00C67BD0" w:rsidRDefault="00427E2C" w:rsidP="0095046E">
      <w:pPr>
        <w:jc w:val="both"/>
        <w:rPr>
          <w:rFonts w:cs="Times New Roman"/>
          <w:lang w:val="mt-MT"/>
        </w:rPr>
      </w:pPr>
      <w:r w:rsidRPr="00C67BD0">
        <w:rPr>
          <w:rFonts w:cs="Times New Roman"/>
          <w:lang w:val="mt-MT"/>
        </w:rPr>
        <w:t>F</w:t>
      </w:r>
      <w:r w:rsidR="00E304E0" w:rsidRPr="00C67BD0">
        <w:rPr>
          <w:rFonts w:cs="Times New Roman"/>
          <w:lang w:val="mt-MT"/>
        </w:rPr>
        <w:t>l</w:t>
      </w:r>
      <w:r w:rsidRPr="00C67BD0">
        <w:rPr>
          <w:rFonts w:cs="Times New Roman"/>
          <w:lang w:val="mt-MT"/>
        </w:rPr>
        <w:t>-</w:t>
      </w:r>
      <w:r w:rsidR="00E304E0" w:rsidRPr="00C67BD0">
        <w:rPr>
          <w:rFonts w:cs="Times New Roman"/>
          <w:lang w:val="mt-MT"/>
        </w:rPr>
        <w:t>4</w:t>
      </w:r>
      <w:r w:rsidRPr="00C67BD0">
        <w:rPr>
          <w:rFonts w:cs="Times New Roman"/>
          <w:lang w:val="mt-MT"/>
        </w:rPr>
        <w:t>.</w:t>
      </w:r>
      <w:r w:rsidR="00E304E0" w:rsidRPr="00C67BD0">
        <w:rPr>
          <w:rFonts w:cs="Times New Roman"/>
          <w:lang w:val="mt-MT"/>
        </w:rPr>
        <w:t>1</w:t>
      </w:r>
      <w:r w:rsidRPr="00C67BD0">
        <w:rPr>
          <w:rFonts w:cs="Times New Roman"/>
          <w:lang w:val="mt-MT"/>
        </w:rPr>
        <w:t>5 p.m. id-diskussjoni fi stadju ta’ Kumitat ta’ dan l-Abbozz ta’ Liġi ġiet konkluża u l-Kumitat aġġorna.</w:t>
      </w:r>
    </w:p>
    <w:p w14:paraId="55B7B126" w14:textId="77777777" w:rsidR="00427E2C" w:rsidRPr="00C67BD0" w:rsidRDefault="00427E2C" w:rsidP="0095046E">
      <w:pPr>
        <w:jc w:val="both"/>
        <w:rPr>
          <w:rFonts w:cs="Times New Roman"/>
          <w:lang w:val="mt-MT"/>
        </w:rPr>
      </w:pPr>
    </w:p>
    <w:p w14:paraId="16229705" w14:textId="345B8E01" w:rsidR="00803C38" w:rsidRPr="00C67BD0" w:rsidRDefault="00803C38" w:rsidP="0095046E">
      <w:pPr>
        <w:jc w:val="both"/>
        <w:rPr>
          <w:rFonts w:cs="Times New Roman"/>
          <w:lang w:val="mt-MT"/>
        </w:rPr>
      </w:pPr>
    </w:p>
    <w:p w14:paraId="37638412" w14:textId="21488859" w:rsidR="00E304E0" w:rsidRDefault="00E304E0" w:rsidP="0095046E">
      <w:pPr>
        <w:jc w:val="both"/>
        <w:rPr>
          <w:rFonts w:cs="Times New Roman"/>
          <w:lang w:val="mt-MT"/>
        </w:rPr>
      </w:pPr>
    </w:p>
    <w:p w14:paraId="76A38057" w14:textId="77777777" w:rsidR="008C4DC7" w:rsidRPr="00C67BD0" w:rsidRDefault="008C4DC7" w:rsidP="0095046E">
      <w:pPr>
        <w:jc w:val="both"/>
        <w:rPr>
          <w:rFonts w:cs="Times New Roman"/>
          <w:lang w:val="mt-MT"/>
        </w:rPr>
      </w:pPr>
    </w:p>
    <w:p w14:paraId="48084FDE" w14:textId="77777777" w:rsidR="00803C38" w:rsidRPr="00C67BD0" w:rsidRDefault="00803C38" w:rsidP="0095046E">
      <w:pPr>
        <w:jc w:val="both"/>
        <w:rPr>
          <w:rFonts w:cs="Times New Roman"/>
          <w:lang w:val="mt-MT"/>
        </w:rPr>
      </w:pPr>
    </w:p>
    <w:p w14:paraId="01ECC235" w14:textId="77777777" w:rsidR="00803C38" w:rsidRPr="00C67BD0" w:rsidRDefault="00803C38" w:rsidP="00AC75F0">
      <w:pPr>
        <w:jc w:val="right"/>
        <w:rPr>
          <w:rFonts w:cs="Times New Roman"/>
          <w:b/>
          <w:lang w:val="mt-MT"/>
        </w:rPr>
      </w:pPr>
      <w:r w:rsidRPr="00C67BD0">
        <w:rPr>
          <w:rFonts w:cs="Times New Roman"/>
          <w:b/>
          <w:lang w:val="mt-MT"/>
        </w:rPr>
        <w:t>SKRIVANA TAL-KUMITAT</w:t>
      </w:r>
    </w:p>
    <w:p w14:paraId="72E31476" w14:textId="77777777" w:rsidR="00803C38" w:rsidRPr="00C67BD0" w:rsidRDefault="00803C38" w:rsidP="0095046E">
      <w:pPr>
        <w:jc w:val="both"/>
        <w:rPr>
          <w:rFonts w:cs="Times New Roman"/>
          <w:b/>
          <w:lang w:val="mt-MT"/>
        </w:rPr>
      </w:pPr>
    </w:p>
    <w:p w14:paraId="0C94EF54" w14:textId="77777777" w:rsidR="00803C38" w:rsidRPr="00C67BD0" w:rsidRDefault="00803C38" w:rsidP="0095046E">
      <w:pPr>
        <w:jc w:val="both"/>
        <w:rPr>
          <w:rFonts w:cs="Times New Roman"/>
          <w:b/>
          <w:lang w:val="mt-MT"/>
        </w:rPr>
      </w:pPr>
    </w:p>
    <w:p w14:paraId="48AE28AE" w14:textId="77777777" w:rsidR="00803C38" w:rsidRPr="00C67BD0" w:rsidRDefault="00803C38" w:rsidP="0095046E">
      <w:pPr>
        <w:jc w:val="both"/>
        <w:rPr>
          <w:rFonts w:cs="Times New Roman"/>
          <w:b/>
          <w:lang w:val="mt-MT"/>
        </w:rPr>
      </w:pPr>
    </w:p>
    <w:p w14:paraId="5C5B79C5" w14:textId="77777777" w:rsidR="00803C38" w:rsidRPr="00C67BD0" w:rsidRDefault="00803C38" w:rsidP="0095046E">
      <w:pPr>
        <w:jc w:val="both"/>
        <w:rPr>
          <w:rFonts w:cs="Times New Roman"/>
          <w:b/>
          <w:lang w:val="mt-MT"/>
        </w:rPr>
      </w:pPr>
    </w:p>
    <w:p w14:paraId="3C5B5D3F" w14:textId="77777777" w:rsidR="00803C38" w:rsidRPr="00C67BD0" w:rsidRDefault="00803C38" w:rsidP="0095046E">
      <w:pPr>
        <w:jc w:val="both"/>
        <w:rPr>
          <w:rFonts w:cs="Times New Roman"/>
          <w:b/>
          <w:lang w:val="mt-MT"/>
        </w:rPr>
      </w:pPr>
      <w:r w:rsidRPr="00C67BD0">
        <w:rPr>
          <w:rFonts w:cs="Times New Roman"/>
          <w:b/>
          <w:lang w:val="mt-MT"/>
        </w:rPr>
        <w:t>KONFERMATI</w:t>
      </w:r>
    </w:p>
    <w:p w14:paraId="18151C32" w14:textId="77777777" w:rsidR="00803C38" w:rsidRPr="00C67BD0" w:rsidRDefault="00803C38" w:rsidP="0095046E">
      <w:pPr>
        <w:jc w:val="both"/>
        <w:rPr>
          <w:rFonts w:cs="Times New Roman"/>
          <w:b/>
          <w:lang w:val="mt-MT"/>
        </w:rPr>
      </w:pPr>
    </w:p>
    <w:p w14:paraId="7CE769A0" w14:textId="77777777" w:rsidR="00803C38" w:rsidRPr="00C67BD0" w:rsidRDefault="00803C38" w:rsidP="0095046E">
      <w:pPr>
        <w:jc w:val="both"/>
        <w:rPr>
          <w:rFonts w:cs="Times New Roman"/>
          <w:b/>
          <w:lang w:val="mt-MT"/>
        </w:rPr>
      </w:pPr>
    </w:p>
    <w:p w14:paraId="54CC198F" w14:textId="77777777" w:rsidR="00803C38" w:rsidRPr="00C67BD0" w:rsidRDefault="00803C38" w:rsidP="0095046E">
      <w:pPr>
        <w:jc w:val="both"/>
        <w:rPr>
          <w:rFonts w:cs="Times New Roman"/>
          <w:b/>
          <w:lang w:val="mt-MT"/>
        </w:rPr>
      </w:pPr>
    </w:p>
    <w:p w14:paraId="34FD554C" w14:textId="77777777" w:rsidR="00803C38" w:rsidRPr="00C67BD0" w:rsidRDefault="00803C38" w:rsidP="0095046E">
      <w:pPr>
        <w:jc w:val="both"/>
        <w:rPr>
          <w:rFonts w:cs="Times New Roman"/>
          <w:b/>
          <w:lang w:val="mt-MT"/>
        </w:rPr>
      </w:pPr>
    </w:p>
    <w:p w14:paraId="3CA31A99" w14:textId="55DC6B2F" w:rsidR="00AB0BBE" w:rsidRPr="00C67BD0" w:rsidRDefault="00803C38" w:rsidP="00AC75F0">
      <w:pPr>
        <w:jc w:val="right"/>
        <w:rPr>
          <w:rFonts w:cs="Times New Roman"/>
          <w:b/>
          <w:lang w:val="mt-MT"/>
        </w:rPr>
      </w:pPr>
      <w:r w:rsidRPr="00C67BD0">
        <w:rPr>
          <w:rFonts w:cs="Times New Roman"/>
          <w:b/>
          <w:lang w:val="mt-MT"/>
        </w:rPr>
        <w:t>CHAIRMAN TAL-KUMITAT</w:t>
      </w:r>
    </w:p>
    <w:sectPr w:rsidR="00AB0BBE" w:rsidRPr="00C67BD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50073" w14:textId="77777777" w:rsidR="00AE5017" w:rsidRDefault="00AE5017" w:rsidP="00AE5017">
      <w:r>
        <w:separator/>
      </w:r>
    </w:p>
  </w:endnote>
  <w:endnote w:type="continuationSeparator" w:id="0">
    <w:p w14:paraId="2ABAA07B" w14:textId="77777777" w:rsidR="00AE5017" w:rsidRDefault="00AE5017" w:rsidP="00AE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IJOAEI+TimesNewRomanPS">
    <w:altName w:val="IJOAEI+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719623"/>
      <w:docPartObj>
        <w:docPartGallery w:val="Page Numbers (Bottom of Page)"/>
        <w:docPartUnique/>
      </w:docPartObj>
    </w:sdtPr>
    <w:sdtEndPr>
      <w:rPr>
        <w:noProof/>
      </w:rPr>
    </w:sdtEndPr>
    <w:sdtContent>
      <w:p w14:paraId="13E58673" w14:textId="7640B981" w:rsidR="00AE5017" w:rsidRDefault="00AE50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1BDEB2" w14:textId="77777777" w:rsidR="00AE5017" w:rsidRDefault="00AE5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B3013" w14:textId="77777777" w:rsidR="00AE5017" w:rsidRDefault="00AE5017" w:rsidP="00AE5017">
      <w:r>
        <w:separator/>
      </w:r>
    </w:p>
  </w:footnote>
  <w:footnote w:type="continuationSeparator" w:id="0">
    <w:p w14:paraId="483D8B7C" w14:textId="77777777" w:rsidR="00AE5017" w:rsidRDefault="00AE5017" w:rsidP="00AE5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38"/>
    <w:rsid w:val="00012BAA"/>
    <w:rsid w:val="00032535"/>
    <w:rsid w:val="000470DA"/>
    <w:rsid w:val="00085DC5"/>
    <w:rsid w:val="000E796D"/>
    <w:rsid w:val="001043EB"/>
    <w:rsid w:val="0012004A"/>
    <w:rsid w:val="00127988"/>
    <w:rsid w:val="00266140"/>
    <w:rsid w:val="002A58AF"/>
    <w:rsid w:val="00352635"/>
    <w:rsid w:val="003845E4"/>
    <w:rsid w:val="004013BF"/>
    <w:rsid w:val="00427E2C"/>
    <w:rsid w:val="004D00C2"/>
    <w:rsid w:val="004F76E0"/>
    <w:rsid w:val="005028EF"/>
    <w:rsid w:val="0050651C"/>
    <w:rsid w:val="00524AD9"/>
    <w:rsid w:val="00585BD4"/>
    <w:rsid w:val="005B77A1"/>
    <w:rsid w:val="005C59AF"/>
    <w:rsid w:val="005F4FC0"/>
    <w:rsid w:val="00695BB4"/>
    <w:rsid w:val="00696F72"/>
    <w:rsid w:val="006D0FFE"/>
    <w:rsid w:val="00752F19"/>
    <w:rsid w:val="00803C38"/>
    <w:rsid w:val="0080447F"/>
    <w:rsid w:val="00846C0B"/>
    <w:rsid w:val="008A1AB7"/>
    <w:rsid w:val="008B5FE7"/>
    <w:rsid w:val="008C4DC7"/>
    <w:rsid w:val="008C4DFE"/>
    <w:rsid w:val="0091756F"/>
    <w:rsid w:val="0095046E"/>
    <w:rsid w:val="009C3838"/>
    <w:rsid w:val="009F1FE2"/>
    <w:rsid w:val="00AB0BBE"/>
    <w:rsid w:val="00AC75F0"/>
    <w:rsid w:val="00AE3A43"/>
    <w:rsid w:val="00AE5017"/>
    <w:rsid w:val="00B56FF3"/>
    <w:rsid w:val="00C17DB6"/>
    <w:rsid w:val="00C240BA"/>
    <w:rsid w:val="00C42394"/>
    <w:rsid w:val="00C67BD0"/>
    <w:rsid w:val="00C80EA0"/>
    <w:rsid w:val="00CD2CBA"/>
    <w:rsid w:val="00CE2B1E"/>
    <w:rsid w:val="00CF7371"/>
    <w:rsid w:val="00E01D7A"/>
    <w:rsid w:val="00E15FA0"/>
    <w:rsid w:val="00E304E0"/>
    <w:rsid w:val="00EE6F98"/>
    <w:rsid w:val="00F23724"/>
    <w:rsid w:val="00F60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4BF0"/>
  <w15:chartTrackingRefBased/>
  <w15:docId w15:val="{EE9FAC27-27A3-4E12-81CF-1DB8C308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3C38"/>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017"/>
    <w:pPr>
      <w:tabs>
        <w:tab w:val="center" w:pos="4513"/>
        <w:tab w:val="right" w:pos="9026"/>
      </w:tabs>
    </w:pPr>
    <w:rPr>
      <w:szCs w:val="21"/>
    </w:rPr>
  </w:style>
  <w:style w:type="character" w:customStyle="1" w:styleId="HeaderChar">
    <w:name w:val="Header Char"/>
    <w:basedOn w:val="DefaultParagraphFont"/>
    <w:link w:val="Header"/>
    <w:uiPriority w:val="99"/>
    <w:rsid w:val="00AE5017"/>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AE5017"/>
    <w:pPr>
      <w:tabs>
        <w:tab w:val="center" w:pos="4513"/>
        <w:tab w:val="right" w:pos="9026"/>
      </w:tabs>
    </w:pPr>
    <w:rPr>
      <w:szCs w:val="21"/>
    </w:rPr>
  </w:style>
  <w:style w:type="character" w:customStyle="1" w:styleId="FooterChar">
    <w:name w:val="Footer Char"/>
    <w:basedOn w:val="DefaultParagraphFont"/>
    <w:link w:val="Footer"/>
    <w:uiPriority w:val="99"/>
    <w:rsid w:val="00AE5017"/>
    <w:rPr>
      <w:rFonts w:ascii="Times New Roman" w:eastAsia="SimSun" w:hAnsi="Times New Roman" w:cs="Mangal"/>
      <w:kern w:val="2"/>
      <w:sz w:val="24"/>
      <w:szCs w:val="21"/>
      <w:lang w:val="en-US" w:eastAsia="hi-IN" w:bidi="hi-IN"/>
    </w:rPr>
  </w:style>
  <w:style w:type="paragraph" w:customStyle="1" w:styleId="Default">
    <w:name w:val="Default"/>
    <w:rsid w:val="00427E2C"/>
    <w:pPr>
      <w:autoSpaceDE w:val="0"/>
      <w:autoSpaceDN w:val="0"/>
      <w:adjustRightInd w:val="0"/>
      <w:spacing w:after="0" w:line="240" w:lineRule="auto"/>
    </w:pPr>
    <w:rPr>
      <w:rFonts w:ascii="IJOAEI+TimesNewRomanPS" w:hAnsi="IJOAEI+TimesNewRomanPS" w:cs="IJOAEI+TimesNewRomanPS"/>
      <w:color w:val="000000"/>
      <w:sz w:val="24"/>
      <w:szCs w:val="24"/>
    </w:rPr>
  </w:style>
  <w:style w:type="paragraph" w:styleId="BalloonText">
    <w:name w:val="Balloon Text"/>
    <w:basedOn w:val="Normal"/>
    <w:link w:val="BalloonTextChar"/>
    <w:uiPriority w:val="99"/>
    <w:semiHidden/>
    <w:unhideWhenUsed/>
    <w:rsid w:val="0050651C"/>
    <w:rPr>
      <w:rFonts w:ascii="Segoe UI" w:hAnsi="Segoe UI"/>
      <w:sz w:val="18"/>
      <w:szCs w:val="16"/>
    </w:rPr>
  </w:style>
  <w:style w:type="character" w:customStyle="1" w:styleId="BalloonTextChar">
    <w:name w:val="Balloon Text Char"/>
    <w:basedOn w:val="DefaultParagraphFont"/>
    <w:link w:val="BalloonText"/>
    <w:uiPriority w:val="99"/>
    <w:semiHidden/>
    <w:rsid w:val="0050651C"/>
    <w:rPr>
      <w:rFonts w:ascii="Segoe UI" w:eastAsia="SimSun" w:hAnsi="Segoe UI" w:cs="Mangal"/>
      <w:kern w:val="2"/>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11</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45</cp:revision>
  <cp:lastPrinted>2020-04-02T07:44:00Z</cp:lastPrinted>
  <dcterms:created xsi:type="dcterms:W3CDTF">2020-04-01T08:40:00Z</dcterms:created>
  <dcterms:modified xsi:type="dcterms:W3CDTF">2020-04-15T11:13:00Z</dcterms:modified>
</cp:coreProperties>
</file>